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7A" w:rsidRDefault="00FB05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FB057A" w:rsidRDefault="00AE1060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FB057A" w:rsidRDefault="00AE1060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01.01.00 – INDÚSTRIAS DIVERSAS</w:t>
      </w:r>
    </w:p>
    <w:p w:rsidR="00FB057A" w:rsidRDefault="00FB057A">
      <w:pPr>
        <w:rPr>
          <w:b/>
          <w:bCs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15"/>
        <w:gridCol w:w="990"/>
        <w:gridCol w:w="7155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nº.237/97, art. 10, §1º;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</w:t>
            </w:r>
            <w:r>
              <w:rPr>
                <w:sz w:val="22"/>
                <w:szCs w:val="22"/>
              </w:rPr>
              <w:t xml:space="preserve"> água for disponível e realizado pelo mesmo(a), se couber;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Instituto do Patrimônio Histórico e Artístico Nacional (IPHAN) comprovando a entrega da Ficha de Caracterização da Atividade;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da Licença de Obra Hídrica e/ou Isenção de Captação (nos casos </w:t>
            </w:r>
            <w:r>
              <w:rPr>
                <w:sz w:val="22"/>
                <w:szCs w:val="22"/>
              </w:rPr>
              <w:t>estabelecidos na legislação), expedida pela Secretaria de Estado do Meio Ambiente e Recursos Hídricos - SEMARH, quando for necessário execução de poço subterrâneo e/ou captação superficial;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 w:rsidP="00F86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86445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</w:t>
            </w:r>
            <w:r>
              <w:rPr>
                <w:sz w:val="22"/>
                <w:szCs w:val="22"/>
              </w:rPr>
              <w:t>l, Usos implantados, Acessos e demais informações pertinentes, com a devida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isentos de fornecer o arquivo digital).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990"/>
        <w:gridCol w:w="7125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</w:t>
            </w:r>
            <w:r>
              <w:rPr>
                <w:sz w:val="22"/>
                <w:szCs w:val="22"/>
              </w:rPr>
              <w:tab/>
              <w:t>do</w:t>
            </w:r>
            <w:r>
              <w:rPr>
                <w:sz w:val="22"/>
                <w:szCs w:val="22"/>
              </w:rPr>
              <w:tab/>
              <w:t>RG/CPF/Comprovante</w:t>
            </w:r>
            <w:r>
              <w:rPr>
                <w:sz w:val="22"/>
                <w:szCs w:val="22"/>
              </w:rPr>
              <w:tab/>
              <w:t>de</w:t>
            </w:r>
            <w:r>
              <w:rPr>
                <w:sz w:val="22"/>
                <w:szCs w:val="22"/>
              </w:rPr>
              <w:tab/>
              <w:t>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</w:t>
            </w:r>
            <w:r>
              <w:rPr>
                <w:sz w:val="22"/>
                <w:szCs w:val="22"/>
              </w:rPr>
              <w:t>ida pela Secretaria de Estado do Meio Ambiente e Recursos Hídricos - SEMARH, nos casos que for necessário a execução de poço subterrâneo e/ou captação superficial;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</w:t>
            </w:r>
            <w:r>
              <w:rPr>
                <w:sz w:val="22"/>
                <w:szCs w:val="22"/>
              </w:rPr>
              <w:t>, expedida pela Secretaria de Estado do Meio Ambiente e Recursos Hídricos - SEMARH, em caso de lançamento de efluente tratado em Corpo Hídrico;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Análise Técnica - AAT ou Cópia do protocolo de entrada do processo simplificado (ACPS), emitido pelo Corpo de Bombeiros do Estado de Alagoas;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</w:t>
            </w:r>
            <w:r>
              <w:rPr>
                <w:sz w:val="22"/>
                <w:szCs w:val="22"/>
              </w:rPr>
              <w:t>nantes estabelecidos na Autorização e/ou Licença Ambiental a vencer ou da fase anterior (AUT, LP, LI, LO). Nos casos de renovação e prorrogação devem ser acompanhados de relatório fotográfico e de declaração de que não houve ampliação e/ou modificação do e</w:t>
            </w:r>
            <w:r>
              <w:rPr>
                <w:sz w:val="22"/>
                <w:szCs w:val="22"/>
              </w:rPr>
              <w:t>mpreendimento;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>nto e disposição final de efluentes líquidos (Tratamento biológico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</w:t>
            </w:r>
            <w:r>
              <w:rPr>
                <w:sz w:val="22"/>
                <w:szCs w:val="22"/>
              </w:rPr>
              <w:t>ação de Responsabilidade Técnica (ART) do(s) profissional(ais) habilitado(s), para os casos previstos na Resolução CONAMA 307/2002, se couber;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1005"/>
        <w:gridCol w:w="7110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Técnico Federal – CTF (para atividades consideradas potencialmente degradadoras e poluidoras do meio ambiente);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</w:t>
            </w:r>
            <w:r>
              <w:rPr>
                <w:sz w:val="22"/>
                <w:szCs w:val="22"/>
              </w:rPr>
              <w:t>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Si</w:t>
            </w:r>
            <w:r>
              <w:rPr>
                <w:sz w:val="22"/>
                <w:szCs w:val="22"/>
              </w:rPr>
              <w:t>stema DOF, para empreendimentos e atividades que armazenam produtos e subprodutos florestais de origem nativa, inclusive o carvão vegetal nativo para fins comerciais ou industriais, nos termos da Lei Federal 12.651/2012 Artigos 35 e 36,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Ficha de Informação de Segurança de Produtos Químicos – FISPQ para todos os produtos armazenados no empreendimento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</w:t>
            </w:r>
            <w:r>
              <w:rPr>
                <w:sz w:val="22"/>
                <w:szCs w:val="22"/>
              </w:rPr>
              <w:t>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 Estação de Tratamento de Efluentes – ETE, objetivando monitorar a qualidade dos efluentes tratados e do corpo receptor, com a devida Anotação de Responsabilidade Técnica (ART) do(s) profissional(ais) habilitado(s), nos cas</w:t>
            </w:r>
            <w:r>
              <w:rPr>
                <w:sz w:val="22"/>
                <w:szCs w:val="22"/>
              </w:rPr>
              <w:t xml:space="preserve">os onde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Controle de Emissões Atmosféricas, Qualidade do Ar e Controle Odor, de acordo com as suas respectivas Resoluções, com a devida Anotação de Responsabilidade Técnica (ART) do(s) pro</w:t>
            </w:r>
            <w:r>
              <w:rPr>
                <w:sz w:val="22"/>
                <w:szCs w:val="22"/>
              </w:rPr>
              <w:t>fissional(ais) habilitado(s),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</w:t>
            </w:r>
            <w:r>
              <w:rPr>
                <w:sz w:val="22"/>
                <w:szCs w:val="22"/>
              </w:rPr>
              <w:tab/>
              <w:t>(segregação,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acondicionamento, armazenamento, transporte e destinação final de resíduos sólidos), com a devida Anotação de Responsabilidade Técnica (ART) do(s) profissional(ais) habilitado(s), nos termos da Política Nacional de Resíduos Sólidos - Lei Federal 12.305/201</w:t>
            </w:r>
            <w:r>
              <w:rPr>
                <w:sz w:val="22"/>
                <w:szCs w:val="22"/>
              </w:rPr>
              <w:t>0 art.20;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Riscos acompanhado de Plano de Ação e Emergência, elencando riscos e como estes serão monitorados e controlados, com a devida 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</w:t>
            </w:r>
            <w:r>
              <w:rPr>
                <w:sz w:val="22"/>
                <w:szCs w:val="22"/>
              </w:rPr>
              <w:t>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Teste de Queima, com a devida Anotação de Responsabilidade Técnica (ART) do(s) profissional(ais) habilitado(s), em caso de possuir incinerador nas instalações do empreendimento;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05"/>
        <w:gridCol w:w="7095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</w:t>
            </w:r>
          </w:p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jurídica);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</w:t>
            </w:r>
            <w:r>
              <w:rPr>
                <w:sz w:val="22"/>
                <w:szCs w:val="22"/>
              </w:rPr>
              <w:t>essionária local declarando autorizar ou prestar os serviços de esgotamento sanitário (rede coletora e sistema de tratamento),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SEMARH, nos casos que for necessário a execução de poço subterrâneo e/ou captação superficial;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</w:t>
            </w:r>
            <w:r>
              <w:rPr>
                <w:sz w:val="22"/>
                <w:szCs w:val="22"/>
              </w:rPr>
              <w:t>es Tratados, expedida pela Secretaria de Estado do Meio Ambiente e Recursos Hídricos - SEMARH, em caso de lançamento de efluente tratado em Corpo Hídrico;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Auto de Análise Técnica - AAT ou Cópia do protocolo de entrada do processo </w:t>
            </w:r>
            <w:r>
              <w:rPr>
                <w:sz w:val="22"/>
                <w:szCs w:val="22"/>
              </w:rPr>
              <w:t>simplificado (ACPS), emitido pelo Corpo de Bombeiros do Estado de Alagoas;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</w:t>
            </w:r>
            <w:r>
              <w:rPr>
                <w:sz w:val="22"/>
                <w:szCs w:val="22"/>
              </w:rPr>
              <w:lastRenderedPageBreak/>
              <w:t xml:space="preserve">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 w:rsidP="00F86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86445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</w:t>
            </w:r>
            <w:r>
              <w:rPr>
                <w:sz w:val="22"/>
                <w:szCs w:val="22"/>
              </w:rPr>
              <w:t>Nível, Usos implantados, Acessos e demais informações pertinentes, com a devida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Projetos executivos e memoriais descritivos (arquitetura, hidro sanitário, siste</w:t>
            </w:r>
            <w:r>
              <w:rPr>
                <w:sz w:val="22"/>
                <w:szCs w:val="22"/>
              </w:rPr>
              <w:t>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devida Anotação de Responsabilidade Técnica (</w:t>
            </w:r>
            <w:r>
              <w:rPr>
                <w:sz w:val="22"/>
                <w:szCs w:val="22"/>
              </w:rPr>
              <w:t>ART) do(s) profissional(ais) habilitado(s);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</w:t>
            </w:r>
            <w:r>
              <w:rPr>
                <w:sz w:val="22"/>
                <w:szCs w:val="22"/>
              </w:rPr>
              <w:tab/>
              <w:t>Técnica</w:t>
            </w:r>
            <w:r>
              <w:rPr>
                <w:sz w:val="22"/>
                <w:szCs w:val="22"/>
              </w:rPr>
              <w:tab/>
              <w:t>(ART) do(s) profissional(ais) habilitado(s);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</w:t>
            </w:r>
            <w:r>
              <w:rPr>
                <w:sz w:val="22"/>
                <w:szCs w:val="22"/>
              </w:rPr>
              <w:t>(s);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</w:t>
            </w:r>
            <w:r>
              <w:rPr>
                <w:sz w:val="22"/>
                <w:szCs w:val="22"/>
              </w:rPr>
              <w:t>os previstos na Resolução CONAMA 307/2002,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35"/>
        <w:gridCol w:w="7050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Técnico Federal – CTF (para atividades consideradas potencialmente degradadoras e poluidoras do meio ambiente);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concessionaria local declarando autorizar ou prestar os serviços de abastecimento de água,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concessionaria local declarando autorizar ou prestar os serviços de esgotamento sanitário (rede coletora e sistema de tratamento),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</w:t>
            </w:r>
            <w:r>
              <w:rPr>
                <w:sz w:val="22"/>
                <w:szCs w:val="22"/>
              </w:rPr>
              <w:t>stabelecidos na legislação) expedida pela Secretaria de Estado do Meio Ambiente e Recursos Hídricos - SEMARH, nos casos de abastecimento por meio de poço subterrâneo ou captação superficial;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</w:t>
            </w:r>
            <w:r>
              <w:rPr>
                <w:sz w:val="22"/>
                <w:szCs w:val="22"/>
              </w:rPr>
              <w:t>ados, expedida pela Secretaria de Estado do Meio Ambiente e Recursos Hídricos - SEMARH, em caso de lançamento de efluente tratado em Corpo Hídrico;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Si</w:t>
            </w:r>
            <w:r>
              <w:rPr>
                <w:sz w:val="22"/>
                <w:szCs w:val="22"/>
              </w:rPr>
              <w:t>stema DOF, para empreendimentos e atividades que armazenam produtos e subprodutos florestais de origem nativa, inclusive o carvão vegetal nativo para fins comerciais ou industriais, nos termos da Lei Federal 12.651/2012 Artigos 35 e 36,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</w:t>
            </w:r>
            <w:r>
              <w:rPr>
                <w:sz w:val="22"/>
                <w:szCs w:val="22"/>
              </w:rPr>
              <w:t>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Ficha de Informação de Segurança de Produtos Químicos – FISPQ para todos os produtos armazenados no empreendimento;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 w:rsidP="00F864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F86445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</w:t>
            </w:r>
            <w:r>
              <w:rPr>
                <w:sz w:val="22"/>
                <w:szCs w:val="22"/>
              </w:rPr>
              <w:t>LAS específicas e/ou Resoluções CONAMA específicas. O estudo ambiental deve atender os Termos de Referência previstos na supracitada resolução, devendo ser assinado pela equipe técnica responsável por sua elaboração e com a devida Anotação de Responsabilid</w:t>
            </w:r>
            <w:r>
              <w:rPr>
                <w:sz w:val="22"/>
                <w:szCs w:val="22"/>
              </w:rPr>
              <w:t>ade Técnica (ART) do(s) profissional(ais) habilitado(s) para elaboração dos diagnósticos do meio físico, biótico e socioeconômico;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</w:t>
            </w:r>
            <w:r>
              <w:rPr>
                <w:sz w:val="22"/>
                <w:szCs w:val="22"/>
              </w:rPr>
              <w:tab/>
              <w:t>Técnica</w:t>
            </w:r>
            <w:r>
              <w:rPr>
                <w:sz w:val="22"/>
                <w:szCs w:val="22"/>
              </w:rPr>
              <w:tab/>
              <w:t>(ART) do(s) profiss</w:t>
            </w:r>
            <w:r>
              <w:rPr>
                <w:sz w:val="22"/>
                <w:szCs w:val="22"/>
              </w:rPr>
              <w:t>ional(ais) habilitado(s);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–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Controle de Emissões Atmosféricas, Qualidade do Ar e Controle Odor, de acordo com as suas respectivas Resoluções, com a devida Anotação de Responsabilidade Técnica (ART) do(s) profissiona</w:t>
            </w:r>
            <w:r>
              <w:rPr>
                <w:sz w:val="22"/>
                <w:szCs w:val="22"/>
              </w:rPr>
              <w:t>l(ais) habilitado(s),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Teste de Queima, com a devida Anotação de Responsabilidade Técnica (ART) do(s) profissional(ais) habilitado(s), em caso de possuir incinerador nas instalações do empreendimento;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sz w:val="22"/>
                <w:szCs w:val="22"/>
              </w:rPr>
              <w:t xml:space="preserve"> de resíduos sólidos), com a devida Anotação de Responsabilidade Técnica (ART) do(s) profissional(ais) habilitado(s), nos termos da Política Nacional de Resíduos Sólidos - Lei Federal 12.305/2010 art.20;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Inventário de Resíduos Sólidos Industr</w:t>
            </w:r>
            <w:r>
              <w:rPr>
                <w:sz w:val="22"/>
                <w:szCs w:val="22"/>
              </w:rPr>
              <w:t>iais com os dados de geração e destinação de todos os resíduos gerados no empreendimento;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Gerenciamento de Riscos acompanhado de Plano de Ação e Emergência, elencando riscos e como estes serão monitorados e controlados, com a devida </w:t>
            </w:r>
            <w:r>
              <w:rPr>
                <w:sz w:val="22"/>
                <w:szCs w:val="22"/>
              </w:rPr>
              <w:t>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810"/>
        <w:gridCol w:w="7320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</w:t>
            </w:r>
          </w:p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Venda;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</w:t>
            </w:r>
            <w:r>
              <w:rPr>
                <w:sz w:val="22"/>
                <w:szCs w:val="22"/>
              </w:rPr>
              <w:t xml:space="preserve"> (AUT, LP, LI, LO);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</w:t>
            </w:r>
            <w:r>
              <w:rPr>
                <w:sz w:val="22"/>
                <w:szCs w:val="22"/>
              </w:rPr>
              <w:t>e prorrogação devem ser acompanhados de relatório fotográfico e de declaração de que não houve ampliação e/ou modificação do empreendimento;</w:t>
            </w:r>
          </w:p>
        </w:tc>
      </w:tr>
      <w:tr w:rsidR="00FB057A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p w:rsidR="00FB057A" w:rsidRDefault="00AE1060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60"/>
        <w:gridCol w:w="7140"/>
      </w:tblGrid>
      <w:tr w:rsidR="00FB057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</w:t>
            </w:r>
            <w:r>
              <w:rPr>
                <w:sz w:val="22"/>
                <w:szCs w:val="22"/>
              </w:rPr>
              <w:t>ção de Captação (nos casos estabelecidos na legislação) expedida pela Secretaria de Estado do Meio Ambiente e Recursos Hídricos - SEMARH, nos casos de abastecimento por meio de poço subterrâneo ou captação superficial;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Outorga de </w:t>
            </w:r>
            <w:r>
              <w:rPr>
                <w:sz w:val="22"/>
                <w:szCs w:val="22"/>
              </w:rPr>
              <w:t>Lançamento de Efluentes Tratados, expedida pela Secretaria de Estado do Meio Ambiente e Recursos Hídricos - SEMARH, em caso de lançamento de efluente tratado em Corpo Hídrico;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Ficha de Informação de Segurança de Produtos Químicos – FISPQ p</w:t>
            </w:r>
            <w:r>
              <w:rPr>
                <w:sz w:val="22"/>
                <w:szCs w:val="22"/>
              </w:rPr>
              <w:t>ara todos os produtos armazenados no empreendimento;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Inventário de Resíduos Sólidos Industriais com os dados de geração e destinação de todos os resíduos gerados no empreendimento;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 (s), nos casos ond</w:t>
            </w:r>
            <w:r>
              <w:rPr>
                <w:sz w:val="22"/>
                <w:szCs w:val="22"/>
              </w:rPr>
              <w:t>e os efluentes sejam tratados por ETES,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de Controle de Emissões Atmosféricas, Qualidade do Ar e Controle Odor, de acordo com as suas respectivas Resoluções, com a devida 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</w:t>
            </w:r>
            <w:r>
              <w:rPr>
                <w:sz w:val="22"/>
                <w:szCs w:val="22"/>
              </w:rPr>
              <w:t>Gerenciamento de Riscos acompanhado de Plano de Ação e Emergência, elencando riscos e como estes serão monitorados e controlados, com a devida Anotação de Responsabilidade Técnica (ART) do(s) profissional(ais) habilitado(s), se couber;</w:t>
            </w:r>
          </w:p>
        </w:tc>
      </w:tr>
      <w:tr w:rsidR="00FB057A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FB057A">
            <w:pPr>
              <w:jc w:val="center"/>
              <w:rPr>
                <w:sz w:val="22"/>
                <w:szCs w:val="22"/>
              </w:rPr>
            </w:pPr>
          </w:p>
          <w:p w:rsidR="00FB057A" w:rsidRDefault="00AE1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057A" w:rsidRDefault="00AE10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Aprese</w:t>
            </w:r>
            <w:r>
              <w:rPr>
                <w:sz w:val="22"/>
                <w:szCs w:val="22"/>
              </w:rPr>
              <w:t xml:space="preserve">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FB057A" w:rsidRDefault="00FB057A">
      <w:pPr>
        <w:rPr>
          <w:sz w:val="22"/>
          <w:szCs w:val="22"/>
        </w:rPr>
      </w:pPr>
    </w:p>
    <w:sectPr w:rsidR="00FB05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060" w:rsidRDefault="00AE1060">
      <w:r>
        <w:separator/>
      </w:r>
    </w:p>
  </w:endnote>
  <w:endnote w:type="continuationSeparator" w:id="0">
    <w:p w:rsidR="00AE1060" w:rsidRDefault="00AE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86E981-F46A-4338-8CEE-BFCA895FC71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1635DB25-8BC3-4F29-A866-530B56D738F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4509456-D44B-4DEA-B981-852454BCAA0A}"/>
  </w:font>
  <w:font w:name="Georgia">
    <w:panose1 w:val="02040502050405020303"/>
    <w:charset w:val="00"/>
    <w:family w:val="auto"/>
    <w:pitch w:val="default"/>
    <w:embedItalic r:id="rId4" w:fontKey="{3C8C4E4B-4712-44F3-A9ED-BDFA9DA547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FB05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AE1060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B057A" w:rsidRDefault="00AE1060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FB057A" w:rsidRDefault="00AE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FB05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060" w:rsidRDefault="00AE1060">
      <w:r>
        <w:separator/>
      </w:r>
    </w:p>
  </w:footnote>
  <w:footnote w:type="continuationSeparator" w:id="0">
    <w:p w:rsidR="00AE1060" w:rsidRDefault="00AE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AE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AE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B057A" w:rsidRDefault="00AE1060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57A" w:rsidRDefault="00AE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7A"/>
    <w:rsid w:val="00AE1060"/>
    <w:rsid w:val="00F8644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3C7E526"/>
  <w15:docId w15:val="{D69C7964-90AD-48B2-9DA8-5A46B0E6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zc+z5W2Ekj4fv88H7UMqIWgWWA==">CgMxLjA4AHIhMWdodlhOWWp6UmVTWUpEeldNTlpYamJKSzhZcjdfTEFV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5827</Words>
  <Characters>31471</Characters>
  <Application>Microsoft Office Word</Application>
  <DocSecurity>0</DocSecurity>
  <Lines>262</Lines>
  <Paragraphs>74</Paragraphs>
  <ScaleCrop>false</ScaleCrop>
  <Company/>
  <LinksUpToDate>false</LinksUpToDate>
  <CharactersWithSpaces>37224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2026-09-02T14:20:00Z</dcterms:created>
  <dcterms:modified xsi:type="dcterms:W3CDTF">2026-10-06T21:46:00Z</dcterms:modified>
</cp:coreProperties>
</file>