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452" w:rsidRDefault="009214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921452" w:rsidRDefault="009C28DD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921452" w:rsidRDefault="009C28DD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03.01.00 - USINAS DE RECICLAGEM E/OU COMPOSTAGEM</w:t>
      </w:r>
    </w:p>
    <w:p w:rsidR="00921452" w:rsidRDefault="00921452">
      <w:pPr>
        <w:jc w:val="center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1005"/>
        <w:gridCol w:w="7110"/>
      </w:tblGrid>
      <w:tr w:rsidR="00921452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I SEMAP;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</w:t>
            </w:r>
            <w:r>
              <w:rPr>
                <w:sz w:val="22"/>
                <w:szCs w:val="22"/>
              </w:rPr>
              <w:tab/>
              <w:t>do</w:t>
            </w:r>
            <w:r>
              <w:rPr>
                <w:sz w:val="22"/>
                <w:szCs w:val="22"/>
              </w:rPr>
              <w:tab/>
              <w:t>RG/CPF/Comprovante</w:t>
            </w:r>
            <w:r>
              <w:rPr>
                <w:sz w:val="22"/>
                <w:szCs w:val="22"/>
              </w:rPr>
              <w:tab/>
              <w:t>de</w:t>
            </w:r>
            <w:r>
              <w:rPr>
                <w:sz w:val="22"/>
                <w:szCs w:val="22"/>
              </w:rPr>
              <w:tab/>
              <w:t>Residência</w:t>
            </w:r>
            <w:r>
              <w:rPr>
                <w:sz w:val="22"/>
                <w:szCs w:val="22"/>
              </w:rPr>
              <w:tab/>
              <w:t>do Responsável legal (em caso de pessoa física);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do protocolo do Instituto do Patrimônio Histórico e Artístico Nacional (IPHAN) comprovando a entrega da Ficha de Caracterização da Atividade;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Protocolo do pedido da Licença de Obra Hídrica e/ou Isenção de Captação (nos casos </w:t>
            </w:r>
            <w:r>
              <w:rPr>
                <w:sz w:val="22"/>
                <w:szCs w:val="22"/>
              </w:rPr>
              <w:t>estabelecidos na legislação), expedida pela Secretaria de Estado do Meio Ambiente e Recursos Hídricos - SEMARH, quando for necessário execução de poço subterrâneo e/ou captação superficial;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 w:rsidP="009D3E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9D3E54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</w:t>
            </w:r>
            <w:r>
              <w:rPr>
                <w:sz w:val="22"/>
                <w:szCs w:val="22"/>
              </w:rPr>
              <w:t>l, Usos implantados, Acessos e demais informações pertinentes, com a devida Anotação  de  Responsabilidade  Técnica  (ART)  do(s) profissional(ais) habilitado(s);</w:t>
            </w:r>
          </w:p>
        </w:tc>
      </w:tr>
      <w:tr w:rsidR="00921452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921452" w:rsidRDefault="00921452">
      <w:pPr>
        <w:jc w:val="both"/>
        <w:rPr>
          <w:sz w:val="22"/>
          <w:szCs w:val="22"/>
        </w:rPr>
      </w:pPr>
    </w:p>
    <w:p w:rsidR="00921452" w:rsidRDefault="009C28DD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975"/>
        <w:gridCol w:w="7110"/>
      </w:tblGrid>
      <w:tr w:rsidR="00921452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</w:t>
            </w:r>
            <w:r>
              <w:rPr>
                <w:sz w:val="22"/>
                <w:szCs w:val="22"/>
              </w:rPr>
              <w:t>ida pela Secretaria de Estado do Meio Ambiente e Recursos Hídricos - SEMARH, nos casos que for necessário a execução de poço subterrâneo e/ou captação superficial;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do Protocolo do pedido da Outorga de Lançamento de Efluentes Tratados, </w:t>
            </w:r>
            <w:r>
              <w:rPr>
                <w:sz w:val="22"/>
                <w:szCs w:val="22"/>
              </w:rPr>
              <w:t>expedida pela Secretaria de Estado do Meio Ambiente e Recursos Hídricos - SEMARH, em caso de lançamento de efluente tratado em Corpo Hídrico;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</w:t>
            </w:r>
            <w:r>
              <w:rPr>
                <w:sz w:val="22"/>
                <w:szCs w:val="22"/>
              </w:rPr>
              <w:lastRenderedPageBreak/>
              <w:t>renovação e prorrogação</w:t>
            </w:r>
            <w:r>
              <w:rPr>
                <w:sz w:val="22"/>
                <w:szCs w:val="22"/>
              </w:rPr>
              <w:t xml:space="preserve"> devem ser acompanhados de relatório fotográfico e de declaração de que não houve ampliação e/ou modificação do empreendimento;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  de  Responsabilidade  Técnica  (ART)  do(s) profissional(ais) habilitado(s);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</w:t>
            </w:r>
            <w:r>
              <w:rPr>
                <w:sz w:val="22"/>
                <w:szCs w:val="22"/>
              </w:rPr>
              <w:t>os previstos na Resolução CONAMA 307/2002, se couber;</w:t>
            </w:r>
          </w:p>
        </w:tc>
      </w:tr>
    </w:tbl>
    <w:p w:rsidR="00921452" w:rsidRDefault="00921452"/>
    <w:p w:rsidR="00921452" w:rsidRDefault="009C28DD"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975"/>
        <w:gridCol w:w="7125"/>
      </w:tblGrid>
      <w:tr w:rsidR="00921452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Técnico Estadual – CTE (para atividades potencialmente poluidoras e utilizadoras de recursos naturais conforme a Lei Estadual 7827/2016), se couber;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</w:t>
            </w:r>
            <w:r>
              <w:rPr>
                <w:sz w:val="22"/>
                <w:szCs w:val="22"/>
              </w:rPr>
              <w:t xml:space="preserve">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Concessionaria local declarando autorizar ou prestar os serviços de abastecimento de água, se couber;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Concessionaria local declarando autorizar ou prestar os serviços de esgotamento sanitário (re</w:t>
            </w:r>
            <w:r>
              <w:rPr>
                <w:sz w:val="22"/>
                <w:szCs w:val="22"/>
              </w:rPr>
              <w:t>de coletora e sistema de tratamento), se couber;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</w:t>
            </w:r>
            <w:r>
              <w:rPr>
                <w:sz w:val="22"/>
                <w:szCs w:val="22"/>
              </w:rPr>
              <w:t xml:space="preserve"> - SEMARH, nos casos de abastecimento por meio de poço subterrâneo ou captação superficial;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</w:t>
            </w:r>
            <w:r>
              <w:rPr>
                <w:sz w:val="22"/>
                <w:szCs w:val="22"/>
              </w:rPr>
              <w:t xml:space="preserve"> efetivo cumprimento das exigências e condicionantes estabelecidos na Autorização e/ou Licença Ambiental a vencer ou da fase anterior (AUT, LP, LI, LO). Nos casos de renovação e prorrogação devem ser acompanhados de relatório fotográfico e de declaração de</w:t>
            </w:r>
            <w:r>
              <w:rPr>
                <w:sz w:val="22"/>
                <w:szCs w:val="22"/>
              </w:rPr>
              <w:t xml:space="preserve"> que não houve ampliação e/ou modificação do empreendimento;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habilitado(s);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921452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</w:t>
            </w:r>
            <w:r>
              <w:rPr>
                <w:sz w:val="22"/>
                <w:szCs w:val="22"/>
              </w:rPr>
              <w:tab/>
              <w:t>(segregação,</w:t>
            </w:r>
            <w:r>
              <w:rPr>
                <w:sz w:val="22"/>
                <w:szCs w:val="22"/>
              </w:rPr>
              <w:tab/>
              <w:t>acondicionamento, armazenamento, transporte e destinação final de resíduos sólidos), com a devida Anotação de Responsabilidade Técnica (ART) do(s) profissional(ais) habilitado(s), nos termos da Política Nacional de Resíduos Sólidos - Lei Federal 12.305/20</w:t>
            </w:r>
            <w:r>
              <w:rPr>
                <w:sz w:val="22"/>
                <w:szCs w:val="22"/>
              </w:rPr>
              <w:t>10 art.20;</w:t>
            </w:r>
          </w:p>
        </w:tc>
      </w:tr>
    </w:tbl>
    <w:p w:rsidR="00921452" w:rsidRDefault="00921452">
      <w:pPr>
        <w:jc w:val="both"/>
        <w:rPr>
          <w:sz w:val="22"/>
          <w:szCs w:val="22"/>
        </w:rPr>
      </w:pPr>
    </w:p>
    <w:p w:rsidR="00921452" w:rsidRDefault="009C28DD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960"/>
        <w:gridCol w:w="7125"/>
      </w:tblGrid>
      <w:tr w:rsidR="00921452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</w:t>
            </w:r>
            <w:r>
              <w:rPr>
                <w:sz w:val="22"/>
                <w:szCs w:val="22"/>
              </w:rPr>
              <w:t>do de licenciamento (ou autorização) em Jornal de Circulação Regional, conforme modelo SEMAP;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Especifico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</w:t>
            </w:r>
            <w:r>
              <w:rPr>
                <w:sz w:val="22"/>
                <w:szCs w:val="22"/>
              </w:rPr>
              <w:t>rviço for disponível e realizado pelo mesmo(a),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</w:t>
            </w:r>
            <w:r>
              <w:rPr>
                <w:sz w:val="22"/>
                <w:szCs w:val="22"/>
              </w:rPr>
              <w:t>rega da Ficha de Caracterização da Atividade;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Licença de Obra Hídrica ou Isenção de Captação (nos casos estabelecidos na legislação), expedida pela Secretaria de Estado do Meio Ambiente e Recursos Hídricos - SEMARH, nos casos que </w:t>
            </w:r>
            <w:r>
              <w:rPr>
                <w:sz w:val="22"/>
                <w:szCs w:val="22"/>
              </w:rPr>
              <w:t>for necessário a execução de poço subterrâneo e/ou captação superficial;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Anuência/De</w:t>
            </w:r>
            <w:r>
              <w:rPr>
                <w:sz w:val="22"/>
                <w:szCs w:val="22"/>
              </w:rPr>
              <w:t xml:space="preserve">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</w:t>
            </w:r>
            <w:r>
              <w:rPr>
                <w:sz w:val="22"/>
                <w:szCs w:val="22"/>
              </w:rPr>
              <w:lastRenderedPageBreak/>
              <w:t xml:space="preserve">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</w:t>
            </w:r>
            <w:r>
              <w:rPr>
                <w:sz w:val="22"/>
                <w:szCs w:val="22"/>
              </w:rPr>
              <w:t xml:space="preserve">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</w:t>
            </w:r>
            <w:r>
              <w:rPr>
                <w:sz w:val="22"/>
                <w:szCs w:val="22"/>
              </w:rPr>
              <w:t>upressão de vegetação nativa.***OBSERVAÇÃO: A Licença de Instalação - LI só será emitida concomitantemente com a ASV,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 w:rsidP="009D3E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9D3E54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</w:t>
            </w:r>
            <w:r>
              <w:rPr>
                <w:sz w:val="22"/>
                <w:szCs w:val="22"/>
              </w:rPr>
              <w:t>devida Anotação  de  Responsabilidade  Técnica  (ART)  do(s) profissional(ais) habilitado(s);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</w:t>
            </w:r>
            <w:r>
              <w:rPr>
                <w:sz w:val="22"/>
                <w:szCs w:val="22"/>
              </w:rPr>
              <w:t xml:space="preserve">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 para a elaboração, caso o serviço não seja prestado pela concessionária pública;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</w:t>
            </w:r>
            <w:r>
              <w:rPr>
                <w:sz w:val="22"/>
                <w:szCs w:val="22"/>
              </w:rPr>
              <w:t>ação de Responsabilidade Técnica (ART) do(s) profissional(ais) habilitado(s), para os casos previstos na Resolução CONAMA 307/2002, se couber;</w:t>
            </w:r>
          </w:p>
        </w:tc>
      </w:tr>
      <w:tr w:rsidR="00921452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</w:t>
            </w:r>
            <w:r>
              <w:rPr>
                <w:sz w:val="22"/>
                <w:szCs w:val="22"/>
              </w:rPr>
              <w:t>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921452" w:rsidRDefault="00921452">
      <w:pPr>
        <w:jc w:val="both"/>
        <w:rPr>
          <w:sz w:val="22"/>
          <w:szCs w:val="22"/>
        </w:rPr>
      </w:pPr>
    </w:p>
    <w:p w:rsidR="00921452" w:rsidRDefault="009C28DD">
      <w:pPr>
        <w:rPr>
          <w:sz w:val="22"/>
          <w:szCs w:val="22"/>
        </w:rPr>
      </w:pPr>
      <w:r>
        <w:br w:type="page"/>
      </w:r>
    </w:p>
    <w:tbl>
      <w:tblPr>
        <w:tblStyle w:val="a3"/>
        <w:tblW w:w="9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74"/>
        <w:gridCol w:w="959"/>
        <w:gridCol w:w="7229"/>
      </w:tblGrid>
      <w:tr w:rsidR="00921452">
        <w:trPr>
          <w:trHeight w:val="20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OPERAÇÃO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Técnico Estadual – CTE (para atividades potencialmente poluidoras e utilizadoras de recursos naturais conforme a Lei Estadual 7827/2016),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</w:t>
            </w:r>
            <w:r>
              <w:rPr>
                <w:sz w:val="22"/>
                <w:szCs w:val="22"/>
              </w:rPr>
              <w:t>o uso e ocupação do solo, nos termos da Resolução CONAMA nº. 237/97, art. 10, §1º;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</w:t>
            </w:r>
            <w:r>
              <w:rPr>
                <w:sz w:val="22"/>
                <w:szCs w:val="22"/>
              </w:rPr>
              <w:t>ento de água,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</w:t>
            </w:r>
            <w:r>
              <w:rPr>
                <w:sz w:val="22"/>
                <w:szCs w:val="22"/>
              </w:rPr>
              <w:t>o Patrimônio Histórico e Artístico Nacional (IPHAN) comprovando a entrega da Ficha de Caracterização da Atividade;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 w:rsidP="009D3E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9D3E54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</w:t>
            </w:r>
            <w:r>
              <w:rPr>
                <w:sz w:val="22"/>
                <w:szCs w:val="22"/>
              </w:rPr>
              <w:t>devida Anotação de Responsabilidade Técnica (ART) do(s) profissional(ais) habilitado(s);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habilitado(s);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devida Anotação de Responsabilidade Técnica (ART) do(s) profissional(ais) habilitado(s), nos termos da Política Nacional de Resíduos Sólidos - Lei Federal 12.305/20</w:t>
            </w:r>
            <w:r>
              <w:rPr>
                <w:sz w:val="22"/>
                <w:szCs w:val="22"/>
              </w:rPr>
              <w:t>10 art.20;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</w:t>
            </w:r>
            <w:r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921452" w:rsidRDefault="00921452">
      <w:pPr>
        <w:jc w:val="both"/>
        <w:rPr>
          <w:sz w:val="22"/>
          <w:szCs w:val="22"/>
        </w:rPr>
      </w:pPr>
    </w:p>
    <w:p w:rsidR="00921452" w:rsidRDefault="009C28DD">
      <w:pPr>
        <w:rPr>
          <w:sz w:val="22"/>
          <w:szCs w:val="22"/>
        </w:rPr>
      </w:pPr>
      <w:r>
        <w:br w:type="page"/>
      </w:r>
    </w:p>
    <w:tbl>
      <w:tblPr>
        <w:tblStyle w:val="a4"/>
        <w:tblW w:w="9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74"/>
        <w:gridCol w:w="739"/>
        <w:gridCol w:w="7449"/>
      </w:tblGrid>
      <w:tr w:rsidR="00921452">
        <w:trPr>
          <w:trHeight w:val="20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</w:t>
            </w:r>
            <w:r>
              <w:rPr>
                <w:sz w:val="22"/>
                <w:szCs w:val="22"/>
              </w:rPr>
              <w:t>vando com evidências o efetivo cumprimento das exigências e condicionantes estabelecidos na Autorização e/ou Licença Ambiental a vencer ou da fase anterior (AUT, LP, LI, LO). Nos casos de renovação e prorrogação devem ser acompanhados de relatório fotográf</w:t>
            </w:r>
            <w:r>
              <w:rPr>
                <w:sz w:val="22"/>
                <w:szCs w:val="22"/>
              </w:rPr>
              <w:t>ico e de declaração de que não houve ampliação e/ou modificação do empreendimento;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921452" w:rsidRDefault="00921452">
      <w:pPr>
        <w:jc w:val="both"/>
        <w:rPr>
          <w:sz w:val="22"/>
          <w:szCs w:val="22"/>
        </w:rPr>
      </w:pPr>
    </w:p>
    <w:p w:rsidR="00921452" w:rsidRDefault="009C28DD">
      <w:pPr>
        <w:rPr>
          <w:sz w:val="22"/>
          <w:szCs w:val="22"/>
        </w:rPr>
      </w:pPr>
      <w:r>
        <w:br w:type="page"/>
      </w:r>
    </w:p>
    <w:tbl>
      <w:tblPr>
        <w:tblStyle w:val="a5"/>
        <w:tblW w:w="9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74"/>
        <w:gridCol w:w="739"/>
        <w:gridCol w:w="7449"/>
      </w:tblGrid>
      <w:tr w:rsidR="00921452">
        <w:trPr>
          <w:trHeight w:val="20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Inventário de Resíduos Sólidos, com dados de recebimento, volume e tipo de resíduos recebidos na unidade industrial.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conclusivos e a devida Anotação de Responsabilidade Técnica (ART) do(s) profissional(ais) habilitado (s), nos casos onde os ef</w:t>
            </w:r>
            <w:r>
              <w:rPr>
                <w:sz w:val="22"/>
                <w:szCs w:val="22"/>
              </w:rPr>
              <w:t>luentes sejam tratados por ETES, se couber;</w:t>
            </w:r>
          </w:p>
        </w:tc>
      </w:tr>
      <w:tr w:rsidR="00921452">
        <w:trPr>
          <w:trHeight w:val="2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21452">
            <w:pPr>
              <w:jc w:val="center"/>
              <w:rPr>
                <w:sz w:val="22"/>
                <w:szCs w:val="22"/>
              </w:rPr>
            </w:pPr>
          </w:p>
          <w:p w:rsidR="00921452" w:rsidRDefault="009C2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452" w:rsidRDefault="009C28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921452" w:rsidRDefault="00921452">
      <w:pPr>
        <w:jc w:val="both"/>
        <w:rPr>
          <w:sz w:val="22"/>
          <w:szCs w:val="22"/>
        </w:rPr>
      </w:pPr>
    </w:p>
    <w:sectPr w:rsidR="009214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8DD" w:rsidRDefault="009C28DD">
      <w:r>
        <w:separator/>
      </w:r>
    </w:p>
  </w:endnote>
  <w:endnote w:type="continuationSeparator" w:id="0">
    <w:p w:rsidR="009C28DD" w:rsidRDefault="009C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C7955D-C140-4CAE-BF80-B032AE6ABA0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AC801D3E-B458-44FC-81F1-D1864DCE5E8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6D9E16D-C7CD-49CF-B75E-6344A278C919}"/>
  </w:font>
  <w:font w:name="Georgia">
    <w:panose1 w:val="02040502050405020303"/>
    <w:charset w:val="00"/>
    <w:family w:val="auto"/>
    <w:pitch w:val="default"/>
    <w:embedItalic r:id="rId4" w:fontKey="{E7622CF6-62F0-4185-91F4-6E56D02516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452" w:rsidRDefault="009214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452" w:rsidRDefault="009C28DD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21452" w:rsidRDefault="009C28DD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921452" w:rsidRDefault="009C28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452" w:rsidRDefault="009214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8DD" w:rsidRDefault="009C28DD">
      <w:r>
        <w:separator/>
      </w:r>
    </w:p>
  </w:footnote>
  <w:footnote w:type="continuationSeparator" w:id="0">
    <w:p w:rsidR="009C28DD" w:rsidRDefault="009C2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452" w:rsidRDefault="009C28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452" w:rsidRDefault="009C28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21452" w:rsidRDefault="009C28DD">
    <w:pPr>
      <w:tabs>
        <w:tab w:val="center" w:pos="4252"/>
        <w:tab w:val="right" w:pos="9072"/>
      </w:tabs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94.55pt;width:425.1pt;height:467.85pt;z-index:-251658752;mso-position-horizontal:absolute;mso-position-horizontal-relative:margin;mso-position-vertical:absolute;mso-position-vertical-relative:margin">
          <v:imagedata r:id="rId2" o:title="image2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452" w:rsidRDefault="009C28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452"/>
    <w:rsid w:val="00921452"/>
    <w:rsid w:val="009C28DD"/>
    <w:rsid w:val="009D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DE33606"/>
  <w15:docId w15:val="{D41358A4-FA7F-40DD-B631-976225A4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1+bP7/oMqsWU5V8kiADWlalrgg==">CgMxLjA4AHIhMTBsWWhSTy1NSXNjeGgyd2FxNzA1RjFaZHhYalcyT2VX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5096</Words>
  <Characters>27520</Characters>
  <Application>Microsoft Office Word</Application>
  <DocSecurity>0</DocSecurity>
  <Lines>229</Lines>
  <Paragraphs>65</Paragraphs>
  <ScaleCrop>false</ScaleCrop>
  <Company/>
  <LinksUpToDate>false</LinksUpToDate>
  <CharactersWithSpaces>32551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2026-09-03T14:14:00Z</dcterms:created>
  <dcterms:modified xsi:type="dcterms:W3CDTF">2026-10-06T21:46:00Z</dcterms:modified>
</cp:coreProperties>
</file>