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bookmarkStart w:colFirst="0" w:colLast="0" w:name="bookmark=id.ccyh3fjy2soq" w:id="0"/>
    <w:bookmarkEnd w:id="0"/>
    <w:p w:rsidR="00000000" w:rsidDel="00000000" w:rsidP="00000000" w:rsidRDefault="00000000" w:rsidRPr="00000000" w14:paraId="00000002">
      <w:pPr>
        <w:pBdr>
          <w:top w:space="0" w:sz="0" w:val="nil"/>
          <w:left w:space="0" w:sz="0" w:val="nil"/>
          <w:bottom w:space="0" w:sz="0" w:val="nil"/>
          <w:right w:space="0" w:sz="0" w:val="nil"/>
          <w:between w:space="0" w:sz="0" w:val="nil"/>
        </w:pBdr>
        <w:ind w:right="142"/>
        <w:jc w:val="center"/>
        <w:rPr>
          <w:b w:val="1"/>
          <w:bCs w:val="1"/>
          <w:color w:val="000000"/>
        </w:rPr>
      </w:pPr>
      <w:r w:rsidDel="00000000" w:rsidR="00000000" w:rsidRPr="00000000">
        <w:rPr>
          <w:b w:val="1"/>
          <w:bCs w:val="1"/>
          <w:color w:val="000000"/>
          <w:rtl w:val="0"/>
        </w:rPr>
        <w:t xml:space="preserve">CHECK LIST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9966ff" w:val="clear"/>
        <w:ind w:right="142"/>
        <w:jc w:val="center"/>
        <w:rPr>
          <w:b w:val="1"/>
          <w:bCs w:val="1"/>
          <w:color w:val="000000"/>
        </w:rPr>
      </w:pPr>
      <w:r w:rsidDel="00000000" w:rsidR="00000000" w:rsidRPr="00000000">
        <w:rPr>
          <w:b w:val="1"/>
          <w:bCs w:val="1"/>
          <w:color w:val="000000"/>
          <w:rtl w:val="0"/>
        </w:rPr>
        <w:t xml:space="preserve">03.02.00 - Aterros Sanitários e/ou Remediação de Áreas Degradadas</w:t>
      </w:r>
    </w:p>
    <w:p w:rsidR="00000000" w:rsidDel="00000000" w:rsidP="00000000" w:rsidRDefault="00000000" w:rsidRPr="00000000" w14:paraId="00000004">
      <w:pPr>
        <w:pBdr>
          <w:top w:space="0" w:sz="0" w:val="nil"/>
          <w:left w:space="0" w:sz="0" w:val="nil"/>
          <w:bottom w:space="0" w:sz="0" w:val="nil"/>
          <w:right w:space="0" w:sz="0" w:val="nil"/>
          <w:between w:space="0" w:sz="0" w:val="nil"/>
        </w:pBdr>
        <w:ind w:right="142"/>
        <w:jc w:val="center"/>
        <w:rPr>
          <w:rFonts w:ascii="Arial" w:cs="Arial" w:eastAsia="Arial" w:hAnsi="Arial"/>
          <w:color w:val="000000"/>
          <w:sz w:val="22"/>
          <w:szCs w:val="22"/>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66"/>
        <w:gridCol w:w="1253"/>
        <w:gridCol w:w="6643"/>
        <w:tblGridChange w:id="0">
          <w:tblGrid>
            <w:gridCol w:w="1166"/>
            <w:gridCol w:w="1253"/>
            <w:gridCol w:w="6643"/>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cc99ff" w:val="clear"/>
              <w:ind w:left="17" w:right="12" w:firstLine="0"/>
              <w:jc w:val="center"/>
              <w:rPr/>
            </w:pPr>
            <w:r w:rsidDel="00000000" w:rsidR="00000000" w:rsidRPr="00000000">
              <w:rPr>
                <w:b w:val="1"/>
                <w:bCs w:val="1"/>
                <w:rtl w:val="0"/>
              </w:rPr>
              <w:t xml:space="preserve">LICENÇA PRÉVIA</w:t>
            </w: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008">
            <w:pPr>
              <w:pBdr>
                <w:top w:space="0" w:sz="0" w:val="nil"/>
                <w:left w:space="0" w:sz="0" w:val="nil"/>
                <w:bottom w:space="0" w:sz="0" w:val="nil"/>
                <w:right w:space="0" w:sz="0" w:val="nil"/>
                <w:between w:space="0" w:sz="0" w:val="nil"/>
              </w:pBdr>
              <w:ind w:left="16" w:firstLine="0"/>
              <w:jc w:val="center"/>
              <w:rPr>
                <w:b w:val="1"/>
                <w:bCs w:val="1"/>
                <w:color w:val="000000"/>
              </w:rPr>
            </w:pPr>
            <w:r w:rsidDel="00000000" w:rsidR="00000000" w:rsidRPr="00000000">
              <w:rPr>
                <w:b w:val="1"/>
                <w:bCs w:val="1"/>
                <w:color w:val="000000"/>
                <w:rtl w:val="0"/>
              </w:rPr>
              <w:t xml:space="preserve">ORDEM</w:t>
            </w:r>
          </w:p>
        </w:tc>
        <w:tc>
          <w:tcPr>
            <w:vAlign w:val="center"/>
          </w:tcPr>
          <w:p w:rsidR="00000000" w:rsidDel="00000000" w:rsidP="00000000" w:rsidRDefault="00000000" w:rsidRPr="00000000" w14:paraId="00000009">
            <w:pPr>
              <w:pBdr>
                <w:top w:space="0" w:sz="0" w:val="nil"/>
                <w:left w:space="0" w:sz="0" w:val="nil"/>
                <w:bottom w:space="0" w:sz="0" w:val="nil"/>
                <w:right w:space="0" w:sz="0" w:val="nil"/>
                <w:between w:space="0" w:sz="0" w:val="nil"/>
              </w:pBdr>
              <w:ind w:left="19" w:firstLine="0"/>
              <w:jc w:val="center"/>
              <w:rPr>
                <w:b w:val="1"/>
                <w:bCs w:val="1"/>
                <w:color w:val="000000"/>
              </w:rPr>
            </w:pPr>
            <w:r w:rsidDel="00000000" w:rsidR="00000000" w:rsidRPr="00000000">
              <w:rPr>
                <w:b w:val="1"/>
                <w:bCs w:val="1"/>
                <w:color w:val="000000"/>
                <w:rtl w:val="0"/>
              </w:rPr>
              <w:t xml:space="preserve">TIPO</w:t>
            </w:r>
          </w:p>
        </w:tc>
        <w:tc>
          <w:tcPr>
            <w:vAlign w:val="center"/>
          </w:tcPr>
          <w:p w:rsidR="00000000" w:rsidDel="00000000" w:rsidP="00000000" w:rsidRDefault="00000000" w:rsidRPr="00000000" w14:paraId="0000000A">
            <w:pPr>
              <w:pBdr>
                <w:top w:space="0" w:sz="0" w:val="nil"/>
                <w:left w:space="0" w:sz="0" w:val="nil"/>
                <w:bottom w:space="0" w:sz="0" w:val="nil"/>
                <w:right w:space="0" w:sz="0" w:val="nil"/>
                <w:between w:space="0" w:sz="0" w:val="nil"/>
              </w:pBdr>
              <w:ind w:left="17" w:firstLine="0"/>
              <w:jc w:val="center"/>
              <w:rPr>
                <w:b w:val="1"/>
                <w:bCs w:val="1"/>
                <w:color w:val="000000"/>
              </w:rPr>
            </w:pPr>
            <w:r w:rsidDel="00000000" w:rsidR="00000000" w:rsidRPr="00000000">
              <w:rPr>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ind w:left="16" w:right="6" w:firstLine="0"/>
              <w:jc w:val="center"/>
              <w:rPr>
                <w:color w:val="000000"/>
              </w:rPr>
            </w:pPr>
            <w:r w:rsidDel="00000000" w:rsidR="00000000" w:rsidRPr="00000000">
              <w:rPr>
                <w:color w:val="000000"/>
                <w:rtl w:val="0"/>
              </w:rPr>
              <w:t xml:space="preserve">01</w:t>
            </w:r>
          </w:p>
        </w:tc>
        <w:tc>
          <w:tcPr>
            <w:shd w:fill="d9d9d9" w:val="clea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ind w:right="1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ind w:left="17" w:right="99" w:firstLine="0"/>
              <w:jc w:val="both"/>
              <w:rPr>
                <w:color w:val="000000"/>
              </w:rPr>
            </w:pPr>
            <w:r w:rsidDel="00000000" w:rsidR="00000000" w:rsidRPr="00000000">
              <w:rPr>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ind w:left="16" w:right="6" w:firstLine="0"/>
              <w:jc w:val="center"/>
              <w:rPr>
                <w:color w:val="000000"/>
              </w:rPr>
            </w:pPr>
            <w:r w:rsidDel="00000000" w:rsidR="00000000" w:rsidRPr="00000000">
              <w:rPr>
                <w:color w:val="000000"/>
                <w:rtl w:val="0"/>
              </w:rPr>
              <w:t xml:space="preserve">02</w:t>
            </w:r>
          </w:p>
        </w:tc>
        <w:tc>
          <w:tcPr>
            <w:shd w:fill="d9d9d9"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ind w:left="17" w:right="104" w:firstLine="0"/>
              <w:jc w:val="both"/>
              <w:rPr>
                <w:color w:val="000000"/>
              </w:rPr>
            </w:pPr>
            <w:r w:rsidDel="00000000" w:rsidR="00000000" w:rsidRPr="00000000">
              <w:rPr>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ind w:left="16" w:right="6" w:firstLine="0"/>
              <w:jc w:val="center"/>
              <w:rPr>
                <w:color w:val="000000"/>
              </w:rPr>
            </w:pPr>
            <w:r w:rsidDel="00000000" w:rsidR="00000000" w:rsidRPr="00000000">
              <w:rPr>
                <w:color w:val="000000"/>
                <w:rtl w:val="0"/>
              </w:rPr>
              <w:t xml:space="preserve">03</w:t>
            </w:r>
          </w:p>
        </w:tc>
        <w:tc>
          <w:tcPr>
            <w:shd w:fill="d9d9d9"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ind w:left="17" w:right="104" w:firstLine="0"/>
              <w:jc w:val="both"/>
              <w:rPr>
                <w:color w:val="000000"/>
              </w:rPr>
            </w:pPr>
            <w:r w:rsidDel="00000000" w:rsidR="00000000" w:rsidRPr="00000000">
              <w:rPr>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ind w:left="16" w:right="6" w:firstLine="0"/>
              <w:jc w:val="center"/>
              <w:rPr>
                <w:color w:val="000000"/>
              </w:rPr>
            </w:pPr>
            <w:r w:rsidDel="00000000" w:rsidR="00000000" w:rsidRPr="00000000">
              <w:rPr>
                <w:color w:val="000000"/>
                <w:rtl w:val="0"/>
              </w:rPr>
              <w:t xml:space="preserve">04</w:t>
            </w:r>
          </w:p>
        </w:tc>
        <w:tc>
          <w:tcPr>
            <w:shd w:fill="d9d9d9"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ind w:left="17" w:right="98" w:firstLine="0"/>
              <w:jc w:val="both"/>
              <w:rPr>
                <w:color w:val="000000"/>
              </w:rPr>
            </w:pPr>
            <w:r w:rsidDel="00000000" w:rsidR="00000000" w:rsidRPr="00000000">
              <w:rPr>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ind w:left="16" w:right="6" w:firstLine="0"/>
              <w:jc w:val="center"/>
              <w:rPr>
                <w:color w:val="000000"/>
              </w:rPr>
            </w:pPr>
            <w:r w:rsidDel="00000000" w:rsidR="00000000" w:rsidRPr="00000000">
              <w:rPr>
                <w:color w:val="000000"/>
                <w:rtl w:val="0"/>
              </w:rPr>
              <w:t xml:space="preserve">05</w:t>
            </w:r>
          </w:p>
        </w:tc>
        <w:tc>
          <w:tcPr>
            <w:shd w:fill="d9d9d9" w:val="clea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ind w:left="17" w:right="98" w:firstLine="0"/>
              <w:jc w:val="both"/>
              <w:rPr>
                <w:color w:val="000000"/>
              </w:rPr>
            </w:pPr>
            <w:r w:rsidDel="00000000" w:rsidR="00000000" w:rsidRPr="00000000">
              <w:rPr>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ind w:left="16" w:right="6" w:firstLine="0"/>
              <w:jc w:val="center"/>
              <w:rPr>
                <w:color w:val="000000"/>
              </w:rPr>
            </w:pPr>
            <w:r w:rsidDel="00000000" w:rsidR="00000000" w:rsidRPr="00000000">
              <w:rPr>
                <w:color w:val="000000"/>
                <w:rtl w:val="0"/>
              </w:rPr>
              <w:t xml:space="preserve">06</w:t>
            </w:r>
          </w:p>
        </w:tc>
        <w:tc>
          <w:tcPr>
            <w:shd w:fill="d9d9d9" w:val="cle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ind w:left="17" w:right="104" w:firstLine="0"/>
              <w:jc w:val="both"/>
              <w:rPr>
                <w:color w:val="000000"/>
              </w:rPr>
            </w:pPr>
            <w:r w:rsidDel="00000000" w:rsidR="00000000" w:rsidRPr="00000000">
              <w:rPr>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07</w:t>
            </w:r>
          </w:p>
        </w:tc>
        <w:tc>
          <w:tcPr>
            <w:shd w:fill="d9d9d9" w:val="cle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ind w:left="17" w:right="104" w:firstLine="0"/>
              <w:jc w:val="both"/>
              <w:rPr>
                <w:color w:val="000000"/>
              </w:rPr>
            </w:pPr>
            <w:r w:rsidDel="00000000" w:rsidR="00000000" w:rsidRPr="00000000">
              <w:rPr>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ind w:left="16" w:right="6" w:firstLine="0"/>
              <w:jc w:val="center"/>
              <w:rPr>
                <w:color w:val="000000"/>
              </w:rPr>
            </w:pPr>
            <w:r w:rsidDel="00000000" w:rsidR="00000000" w:rsidRPr="00000000">
              <w:rPr>
                <w:color w:val="000000"/>
                <w:rtl w:val="0"/>
              </w:rPr>
              <w:t xml:space="preserve">08</w:t>
            </w:r>
          </w:p>
        </w:tc>
        <w:tc>
          <w:tcPr>
            <w:shd w:fill="d9d9d9" w:val="clea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ind w:left="17" w:right="99" w:firstLine="0"/>
              <w:jc w:val="both"/>
              <w:rPr>
                <w:color w:val="000000"/>
              </w:rPr>
            </w:pPr>
            <w:r w:rsidDel="00000000" w:rsidR="00000000" w:rsidRPr="00000000">
              <w:rPr>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09</w:t>
            </w:r>
          </w:p>
        </w:tc>
        <w:tc>
          <w:tcPr>
            <w:shd w:fill="d9d9d9" w:val="cle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ind w:left="19" w:right="10" w:firstLine="0"/>
              <w:jc w:val="center"/>
              <w:rPr>
                <w:color w:val="000000"/>
              </w:rPr>
            </w:pPr>
            <w:r w:rsidDel="00000000" w:rsidR="00000000" w:rsidRPr="00000000">
              <w:rPr>
                <w:color w:val="000000"/>
                <w:rtl w:val="0"/>
              </w:rPr>
              <w:t xml:space="preserve">Básico</w:t>
            </w:r>
          </w:p>
        </w:tc>
        <w:tc>
          <w:tcPr>
            <w:shd w:fill="d9d9d9" w:val="clea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ind w:left="17" w:right="98" w:firstLine="0"/>
              <w:jc w:val="both"/>
              <w:rPr>
                <w:color w:val="000000"/>
              </w:rPr>
            </w:pPr>
            <w:r w:rsidDel="00000000" w:rsidR="00000000" w:rsidRPr="00000000">
              <w:rPr>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10</w:t>
            </w:r>
          </w:p>
        </w:tc>
        <w:tc>
          <w:tcP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ind w:right="10"/>
              <w:jc w:val="center"/>
              <w:rPr>
                <w:color w:val="000000"/>
              </w:rPr>
            </w:pPr>
            <w:r w:rsidDel="00000000" w:rsidR="00000000" w:rsidRPr="00000000">
              <w:rPr>
                <w:color w:val="000000"/>
                <w:rtl w:val="0"/>
              </w:rPr>
              <w:t xml:space="preserve">Específico</w:t>
            </w:r>
          </w:p>
        </w:tc>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line="230" w:lineRule="auto"/>
              <w:ind w:left="17" w:right="99" w:firstLine="0"/>
              <w:jc w:val="both"/>
              <w:rPr>
                <w:color w:val="000000"/>
              </w:rPr>
            </w:pPr>
            <w:r w:rsidDel="00000000" w:rsidR="00000000" w:rsidRPr="00000000">
              <w:rPr>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11</w:t>
            </w:r>
          </w:p>
        </w:tc>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ind w:right="10"/>
              <w:jc w:val="center"/>
              <w:rPr>
                <w:color w:val="000000"/>
              </w:rPr>
            </w:pPr>
            <w:r w:rsidDel="00000000" w:rsidR="00000000" w:rsidRPr="00000000">
              <w:rPr>
                <w:color w:val="000000"/>
                <w:rtl w:val="0"/>
              </w:rPr>
              <w:t xml:space="preserve">Específico</w:t>
            </w:r>
          </w:p>
        </w:tc>
        <w:tc>
          <w:tcPr>
            <w:vAlign w:val="center"/>
          </w:tcPr>
          <w:p w:rsidR="00000000" w:rsidDel="00000000" w:rsidP="00000000" w:rsidRDefault="00000000" w:rsidRPr="00000000" w14:paraId="0000002B">
            <w:pPr>
              <w:pBdr>
                <w:top w:space="0" w:sz="0" w:val="nil"/>
                <w:left w:space="0" w:sz="0" w:val="nil"/>
                <w:bottom w:space="0" w:sz="0" w:val="nil"/>
                <w:right w:space="0" w:sz="0" w:val="nil"/>
                <w:between w:space="0" w:sz="0" w:val="nil"/>
              </w:pBdr>
              <w:ind w:left="17" w:right="104" w:firstLine="0"/>
              <w:jc w:val="both"/>
              <w:rPr>
                <w:color w:val="000000"/>
              </w:rPr>
            </w:pPr>
            <w:r w:rsidDel="00000000" w:rsidR="00000000" w:rsidRPr="00000000">
              <w:rPr>
                <w:color w:val="000000"/>
                <w:rtl w:val="0"/>
              </w:rPr>
              <w:t xml:space="preserve">Projeto Básico incluindo planta de localização e situação da área de implantação georreferenciada em escala adequada com indicações gráficas no entorno de 500m contendo elementos de Orientação magnética, Corpos d’água, Cobertura vegetal, Curvas de Nível, Usos implantados, Acessos e demais informações pertinentes, com a devida Anotação de Responsabilidade Técnica (ART) do(s) profissional(ais) habilitado(s);</w:t>
            </w:r>
          </w:p>
        </w:tc>
      </w:tr>
      <w:tr>
        <w:trPr>
          <w:cantSplit w:val="0"/>
          <w:trHeight w:val="20" w:hRule="atLeast"/>
          <w:tblHeader w:val="0"/>
        </w:trPr>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12</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ind w:right="10"/>
              <w:jc w:val="center"/>
              <w:rPr>
                <w:color w:val="000000"/>
              </w:rPr>
            </w:pPr>
            <w:r w:rsidDel="00000000" w:rsidR="00000000" w:rsidRPr="00000000">
              <w:rPr>
                <w:color w:val="000000"/>
                <w:rtl w:val="0"/>
              </w:rPr>
              <w:t xml:space="preserve">Específico</w:t>
            </w:r>
          </w:p>
        </w:tc>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ind w:left="17" w:right="95" w:firstLine="0"/>
              <w:jc w:val="both"/>
              <w:rPr>
                <w:color w:val="000000"/>
              </w:rPr>
            </w:pPr>
            <w:r w:rsidDel="00000000" w:rsidR="00000000" w:rsidRPr="00000000">
              <w:rPr>
                <w:color w:val="000000"/>
                <w:rtl w:val="0"/>
              </w:rPr>
              <w:t xml:space="preserve">Cópia de Certidão referente a consulta de Viabilidade para prestação dos serviços de coleta e tratamento de efluentes sanitários, emitida pela Concessionária Local, quando este serviço for disponível e realizado pelo mesmo(a), se couber;</w:t>
            </w:r>
          </w:p>
        </w:tc>
      </w:tr>
      <w:tr>
        <w:trPr>
          <w:cantSplit w:val="0"/>
          <w:trHeight w:val="20" w:hRule="atLeast"/>
          <w:tblHeader w:val="0"/>
        </w:trPr>
        <w:tc>
          <w:tcPr>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13</w:t>
            </w:r>
          </w:p>
        </w:tc>
        <w:tc>
          <w:tcPr>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ind w:right="10"/>
              <w:jc w:val="center"/>
              <w:rPr>
                <w:color w:val="000000"/>
              </w:rPr>
            </w:pPr>
            <w:r w:rsidDel="00000000" w:rsidR="00000000" w:rsidRPr="00000000">
              <w:rPr>
                <w:color w:val="000000"/>
                <w:rtl w:val="0"/>
              </w:rPr>
              <w:t xml:space="preserve">Específico</w:t>
            </w:r>
          </w:p>
        </w:tc>
        <w:tc>
          <w:tcPr>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ind w:left="17" w:right="96" w:firstLine="0"/>
              <w:jc w:val="both"/>
              <w:rPr>
                <w:color w:val="000000"/>
              </w:rPr>
            </w:pPr>
            <w:r w:rsidDel="00000000" w:rsidR="00000000" w:rsidRPr="00000000">
              <w:rPr>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14</w:t>
            </w:r>
          </w:p>
        </w:tc>
        <w:tc>
          <w:tcPr>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ind w:right="10"/>
              <w:jc w:val="center"/>
              <w:rPr/>
            </w:pPr>
            <w:r w:rsidDel="00000000" w:rsidR="00000000" w:rsidRPr="00000000">
              <w:rPr>
                <w:rtl w:val="0"/>
              </w:rPr>
              <w:t xml:space="preserve">Específico</w:t>
            </w:r>
          </w:p>
        </w:tc>
        <w:tc>
          <w:tcPr>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ind w:left="17" w:right="96" w:firstLine="0"/>
              <w:jc w:val="both"/>
              <w:rPr>
                <w:color w:val="000000"/>
              </w:rPr>
            </w:pPr>
            <w:r w:rsidDel="00000000" w:rsidR="00000000" w:rsidRPr="00000000">
              <w:rPr>
                <w:color w:val="000000"/>
                <w:rtl w:val="0"/>
              </w:rPr>
              <w:t xml:space="preserve">Cópia do Protocolo do pedido da Licença de Obra Hídrica e/ou Isenção de Captação (nos casos estabelecidos na legislação), expedida pela Secretaria de Estado do Meio Ambiente e Recursos Hídricos - SEMARH, quando for necessário execução de poço subterrâneo e/ou captação superficial;</w:t>
            </w:r>
          </w:p>
        </w:tc>
      </w:tr>
      <w:tr>
        <w:trPr>
          <w:cantSplit w:val="0"/>
          <w:trHeight w:val="20" w:hRule="atLeast"/>
          <w:tblHeader w:val="0"/>
        </w:trPr>
        <w:tc>
          <w:tcPr>
            <w:shd w:fill="e7e6e6" w:val="clear"/>
            <w:vAlign w:val="center"/>
          </w:tcPr>
          <w:p w:rsidR="00000000" w:rsidDel="00000000" w:rsidP="00000000" w:rsidRDefault="00000000" w:rsidRPr="00000000" w14:paraId="00000035">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15</w:t>
            </w:r>
          </w:p>
        </w:tc>
        <w:tc>
          <w:tcPr>
            <w:shd w:fill="e7e6e6" w:val="clear"/>
            <w:vAlign w:val="center"/>
          </w:tcPr>
          <w:p w:rsidR="00000000" w:rsidDel="00000000" w:rsidP="00000000" w:rsidRDefault="00000000" w:rsidRPr="00000000" w14:paraId="00000036">
            <w:pPr>
              <w:pBdr>
                <w:top w:space="0" w:sz="0" w:val="nil"/>
                <w:left w:space="0" w:sz="0" w:val="nil"/>
                <w:bottom w:space="0" w:sz="0" w:val="nil"/>
                <w:right w:space="0" w:sz="0" w:val="nil"/>
                <w:between w:space="0" w:sz="0" w:val="nil"/>
              </w:pBdr>
              <w:ind w:right="10"/>
              <w:jc w:val="center"/>
              <w:rPr/>
            </w:pPr>
            <w:r w:rsidDel="00000000" w:rsidR="00000000" w:rsidRPr="00000000">
              <w:rPr>
                <w:rtl w:val="0"/>
              </w:rPr>
              <w:t xml:space="preserve">Técnico</w:t>
            </w:r>
          </w:p>
        </w:tc>
        <w:tc>
          <w:tcPr>
            <w:shd w:fill="e7e6e6" w:val="clear"/>
            <w:vAlign w:val="center"/>
          </w:tcPr>
          <w:p w:rsidR="00000000" w:rsidDel="00000000" w:rsidP="00000000" w:rsidRDefault="00000000" w:rsidRPr="00000000" w14:paraId="00000037">
            <w:pPr>
              <w:pBdr>
                <w:top w:space="0" w:sz="0" w:val="nil"/>
                <w:left w:space="0" w:sz="0" w:val="nil"/>
                <w:bottom w:space="0" w:sz="0" w:val="nil"/>
                <w:right w:space="0" w:sz="0" w:val="nil"/>
                <w:between w:space="0" w:sz="0" w:val="nil"/>
              </w:pBdr>
              <w:ind w:left="17" w:right="96" w:firstLine="0"/>
              <w:jc w:val="both"/>
              <w:rPr>
                <w:color w:val="000000"/>
              </w:rPr>
            </w:pPr>
            <w:r w:rsidDel="00000000" w:rsidR="00000000" w:rsidRPr="00000000">
              <w:rPr>
                <w:color w:val="000000"/>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e7e6e6" w:val="clear"/>
            <w:vAlign w:val="center"/>
          </w:tcPr>
          <w:p w:rsidR="00000000" w:rsidDel="00000000" w:rsidP="00000000" w:rsidRDefault="00000000" w:rsidRPr="00000000" w14:paraId="00000038">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16</w:t>
            </w:r>
          </w:p>
        </w:tc>
        <w:tc>
          <w:tcPr>
            <w:shd w:fill="e7e6e6" w:val="clear"/>
            <w:vAlign w:val="center"/>
          </w:tcPr>
          <w:p w:rsidR="00000000" w:rsidDel="00000000" w:rsidP="00000000" w:rsidRDefault="00000000" w:rsidRPr="00000000" w14:paraId="00000039">
            <w:pPr>
              <w:pBdr>
                <w:top w:space="0" w:sz="0" w:val="nil"/>
                <w:left w:space="0" w:sz="0" w:val="nil"/>
                <w:bottom w:space="0" w:sz="0" w:val="nil"/>
                <w:right w:space="0" w:sz="0" w:val="nil"/>
                <w:between w:space="0" w:sz="0" w:val="nil"/>
              </w:pBdr>
              <w:ind w:right="10"/>
              <w:jc w:val="center"/>
              <w:rPr/>
            </w:pPr>
            <w:r w:rsidDel="00000000" w:rsidR="00000000" w:rsidRPr="00000000">
              <w:rPr>
                <w:rtl w:val="0"/>
              </w:rPr>
              <w:t xml:space="preserve">Técnico</w:t>
            </w:r>
          </w:p>
        </w:tc>
        <w:tc>
          <w:tcPr>
            <w:shd w:fill="e7e6e6" w:val="clear"/>
            <w:vAlign w:val="center"/>
          </w:tcPr>
          <w:p w:rsidR="00000000" w:rsidDel="00000000" w:rsidP="00000000" w:rsidRDefault="00000000" w:rsidRPr="00000000" w14:paraId="0000003A">
            <w:pPr>
              <w:pBdr>
                <w:top w:space="0" w:sz="0" w:val="nil"/>
                <w:left w:space="0" w:sz="0" w:val="nil"/>
                <w:bottom w:space="0" w:sz="0" w:val="nil"/>
                <w:right w:space="0" w:sz="0" w:val="nil"/>
                <w:between w:space="0" w:sz="0" w:val="nil"/>
              </w:pBdr>
              <w:ind w:left="17" w:right="96" w:firstLine="0"/>
              <w:jc w:val="both"/>
              <w:rPr>
                <w:color w:val="000000"/>
              </w:rPr>
            </w:pPr>
            <w:r w:rsidDel="00000000" w:rsidR="00000000" w:rsidRPr="00000000">
              <w:rPr>
                <w:color w:val="000000"/>
                <w:rtl w:val="0"/>
              </w:rPr>
              <w:t xml:space="preserve">Projeto Básico incluindo planta de localização e situação da área de implantação georreferenciada em escala adequada com indicações gráficas no entorno de 500m contendo elementos de Orientação magnética, Corpos d’água, Cobertura vegetal, Curvas de Nível, Usos implantados, Acessos e demais informações pertinentes, com a devida Anotação de Responsabilidade Técnica (ART) do(s) profissional(ais) habilitado(s);</w:t>
            </w:r>
          </w:p>
        </w:tc>
      </w:tr>
      <w:tr>
        <w:trPr>
          <w:cantSplit w:val="0"/>
          <w:trHeight w:val="20" w:hRule="atLeast"/>
          <w:tblHeader w:val="0"/>
        </w:trPr>
        <w:tc>
          <w:tcPr>
            <w:shd w:fill="e7e6e6" w:val="clear"/>
            <w:vAlign w:val="center"/>
          </w:tcPr>
          <w:p w:rsidR="00000000" w:rsidDel="00000000" w:rsidP="00000000" w:rsidRDefault="00000000" w:rsidRPr="00000000" w14:paraId="0000003B">
            <w:pPr>
              <w:pBdr>
                <w:top w:space="0" w:sz="0" w:val="nil"/>
                <w:left w:space="0" w:sz="0" w:val="nil"/>
                <w:bottom w:space="0" w:sz="0" w:val="nil"/>
                <w:right w:space="0" w:sz="0" w:val="nil"/>
                <w:between w:space="0" w:sz="0" w:val="nil"/>
              </w:pBdr>
              <w:ind w:right="6"/>
              <w:jc w:val="center"/>
              <w:rPr>
                <w:color w:val="000000"/>
              </w:rPr>
            </w:pPr>
            <w:r w:rsidDel="00000000" w:rsidR="00000000" w:rsidRPr="00000000">
              <w:rPr>
                <w:color w:val="000000"/>
                <w:rtl w:val="0"/>
              </w:rPr>
              <w:t xml:space="preserve">17</w:t>
            </w:r>
          </w:p>
        </w:tc>
        <w:tc>
          <w:tcPr>
            <w:shd w:fill="e7e6e6" w:val="clear"/>
            <w:vAlign w:val="center"/>
          </w:tcPr>
          <w:p w:rsidR="00000000" w:rsidDel="00000000" w:rsidP="00000000" w:rsidRDefault="00000000" w:rsidRPr="00000000" w14:paraId="0000003C">
            <w:pPr>
              <w:pBdr>
                <w:top w:space="0" w:sz="0" w:val="nil"/>
                <w:left w:space="0" w:sz="0" w:val="nil"/>
                <w:bottom w:space="0" w:sz="0" w:val="nil"/>
                <w:right w:space="0" w:sz="0" w:val="nil"/>
                <w:between w:space="0" w:sz="0" w:val="nil"/>
              </w:pBdr>
              <w:ind w:right="10"/>
              <w:jc w:val="center"/>
              <w:rPr/>
            </w:pPr>
            <w:r w:rsidDel="00000000" w:rsidR="00000000" w:rsidRPr="00000000">
              <w:rPr>
                <w:rtl w:val="0"/>
              </w:rPr>
              <w:t xml:space="preserve">Técnico</w:t>
            </w:r>
          </w:p>
        </w:tc>
        <w:tc>
          <w:tcPr>
            <w:shd w:fill="e7e6e6" w:val="clear"/>
            <w:vAlign w:val="center"/>
          </w:tcPr>
          <w:p w:rsidR="00000000" w:rsidDel="00000000" w:rsidP="00000000" w:rsidRDefault="00000000" w:rsidRPr="00000000" w14:paraId="0000003D">
            <w:pPr>
              <w:pBdr>
                <w:top w:space="0" w:sz="0" w:val="nil"/>
                <w:left w:space="0" w:sz="0" w:val="nil"/>
                <w:bottom w:space="0" w:sz="0" w:val="nil"/>
                <w:right w:space="0" w:sz="0" w:val="nil"/>
                <w:between w:space="0" w:sz="0" w:val="nil"/>
              </w:pBdr>
              <w:ind w:left="17" w:right="96" w:firstLine="0"/>
              <w:jc w:val="both"/>
              <w:rPr>
                <w:color w:val="000000"/>
              </w:rPr>
            </w:pPr>
            <w:r w:rsidDel="00000000" w:rsidR="00000000" w:rsidRPr="00000000">
              <w:rPr>
                <w:color w:val="000000"/>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color w:val="000000"/>
                <w:vertAlign w:val="superscript"/>
                <w:rtl w:val="0"/>
              </w:rPr>
              <w:t xml:space="preserve">2</w:t>
            </w:r>
            <w:r w:rsidDel="00000000" w:rsidR="00000000" w:rsidRPr="00000000">
              <w:rPr>
                <w:color w:val="000000"/>
                <w:rtl w:val="0"/>
              </w:rPr>
              <w:t xml:space="preserve"> estarão isentos de fornecer o arquivo digital).</w:t>
            </w:r>
          </w:p>
        </w:tc>
      </w:tr>
    </w:tbl>
    <w:p w:rsidR="00000000" w:rsidDel="00000000" w:rsidP="00000000" w:rsidRDefault="00000000" w:rsidRPr="00000000" w14:paraId="0000003E">
      <w:pPr>
        <w:rPr>
          <w:rFonts w:ascii="Arial" w:cs="Arial" w:eastAsia="Arial" w:hAnsi="Arial"/>
          <w:sz w:val="22"/>
          <w:szCs w:val="22"/>
        </w:rPr>
        <w:sectPr>
          <w:headerReference r:id="rId7" w:type="default"/>
          <w:headerReference r:id="rId8" w:type="first"/>
          <w:headerReference r:id="rId9" w:type="even"/>
          <w:footerReference r:id="rId10" w:type="default"/>
          <w:pgSz w:h="16840" w:w="11907" w:orient="portrait"/>
          <w:pgMar w:bottom="1134" w:top="1701" w:left="1701" w:right="1134" w:header="227" w:footer="227"/>
          <w:pgNumType w:start="1"/>
        </w:sect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2"/>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66"/>
        <w:gridCol w:w="1324"/>
        <w:gridCol w:w="6572"/>
        <w:tblGridChange w:id="0">
          <w:tblGrid>
            <w:gridCol w:w="1166"/>
            <w:gridCol w:w="1324"/>
            <w:gridCol w:w="6572"/>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vAlign w:val="center"/>
          </w:tcPr>
          <w:p w:rsidR="00000000" w:rsidDel="00000000" w:rsidP="00000000" w:rsidRDefault="00000000" w:rsidRPr="00000000" w14:paraId="00000040">
            <w:pPr>
              <w:pBdr>
                <w:top w:space="0" w:sz="0" w:val="nil"/>
                <w:left w:space="0" w:sz="0" w:val="nil"/>
                <w:bottom w:space="0" w:sz="0" w:val="nil"/>
                <w:right w:space="0" w:sz="0" w:val="nil"/>
                <w:between w:space="0" w:sz="0" w:val="nil"/>
              </w:pBdr>
              <w:ind w:left="17" w:right="7" w:firstLine="0"/>
              <w:jc w:val="center"/>
              <w:rPr>
                <w:b w:val="1"/>
                <w:bCs w:val="1"/>
              </w:rPr>
            </w:pPr>
            <w:r w:rsidDel="00000000" w:rsidR="00000000" w:rsidRPr="00000000">
              <w:rPr>
                <w:b w:val="1"/>
                <w:bCs w:val="1"/>
                <w:rtl w:val="0"/>
              </w:rPr>
              <w:t xml:space="preserve">LICENÇA DE INSTALAÇÃO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pBdr>
                <w:top w:space="0" w:sz="0" w:val="nil"/>
                <w:left w:space="0" w:sz="0" w:val="nil"/>
                <w:bottom w:space="0" w:sz="0" w:val="nil"/>
                <w:right w:space="0" w:sz="0" w:val="nil"/>
                <w:between w:space="0" w:sz="0" w:val="nil"/>
              </w:pBdr>
              <w:ind w:left="16" w:firstLine="0"/>
              <w:jc w:val="center"/>
              <w:rPr>
                <w:b w:val="1"/>
                <w:bCs w:val="1"/>
                <w:color w:val="000000"/>
              </w:rPr>
            </w:pPr>
            <w:r w:rsidDel="00000000" w:rsidR="00000000" w:rsidRPr="00000000">
              <w:rPr>
                <w:b w:val="1"/>
                <w:bCs w:val="1"/>
                <w:color w:val="000000"/>
                <w:rtl w:val="0"/>
              </w:rPr>
              <w:t xml:space="preserve">ORDEM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pBdr>
                <w:top w:space="0" w:sz="0" w:val="nil"/>
                <w:left w:space="0" w:sz="0" w:val="nil"/>
                <w:bottom w:space="0" w:sz="0" w:val="nil"/>
                <w:right w:space="0" w:sz="0" w:val="nil"/>
                <w:between w:space="0" w:sz="0" w:val="nil"/>
              </w:pBdr>
              <w:ind w:left="14" w:firstLine="0"/>
              <w:jc w:val="center"/>
              <w:rPr>
                <w:b w:val="1"/>
                <w:bCs w:val="1"/>
                <w:color w:val="000000"/>
              </w:rPr>
            </w:pPr>
            <w:r w:rsidDel="00000000" w:rsidR="00000000" w:rsidRPr="00000000">
              <w:rPr>
                <w:b w:val="1"/>
                <w:bCs w:val="1"/>
                <w:color w:val="000000"/>
                <w:rtl w:val="0"/>
              </w:rPr>
              <w:t xml:space="preserve">TIPO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pBdr>
                <w:top w:space="0" w:sz="0" w:val="nil"/>
                <w:left w:space="0" w:sz="0" w:val="nil"/>
                <w:bottom w:space="0" w:sz="0" w:val="nil"/>
                <w:right w:space="0" w:sz="0" w:val="nil"/>
                <w:between w:space="0" w:sz="0" w:val="nil"/>
              </w:pBdr>
              <w:ind w:left="12" w:firstLine="0"/>
              <w:jc w:val="center"/>
              <w:rPr>
                <w:b w:val="1"/>
                <w:bCs w:val="1"/>
                <w:color w:val="000000"/>
              </w:rPr>
            </w:pPr>
            <w:r w:rsidDel="00000000" w:rsidR="00000000" w:rsidRPr="00000000">
              <w:rPr>
                <w:b w:val="1"/>
                <w:bCs w:val="1"/>
                <w:color w:val="000000"/>
                <w:rtl w:val="0"/>
              </w:rPr>
              <w:t xml:space="preserve">DESCRIÇÃO</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Requerimento conforme padrão SEMAP, devidamente preenchido indicando as informações e contendo assinatura do interessado (responsável legal) OU procurador, se couber; </w:t>
            </w:r>
          </w:p>
        </w:tc>
      </w:tr>
      <w:tr>
        <w:trPr>
          <w:cantSplit w:val="0"/>
          <w:trHeight w:val="209"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de Arrecadação de Receita – DAR em razão do procedimento de licenciamento ambiental;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03</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comprovante de pagamento do DAR em razão do procedimento de licenciamento ambiental;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04</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em Jornal de Circulação Regional, conforme modelo SEMAP;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no Diário Oficial do Estado, conforme modelo SEMAP;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06</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RG/CPF/Comprovante de Residência do Responsável legal (em caso de pessoa física);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07</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Cadastro Nacional da Pessoa Jurídica (CNPJ) (em caso de pessoa jurídica); </w:t>
            </w:r>
          </w:p>
        </w:tc>
      </w:tr>
      <w:tr>
        <w:trPr>
          <w:cantSplit w:val="0"/>
          <w:trHeight w:val="554"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08</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09</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Procuração, estabelecendo poderes específicos para representação do interessado junto ao órgão ambiental, se couber; </w:t>
            </w:r>
          </w:p>
        </w:tc>
      </w:tr>
      <w:tr>
        <w:trPr>
          <w:cantSplit w:val="0"/>
          <w:trHeight w:val="480"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que comprove a propriedade ou posse do imóvel: Cópia da Transcrição ou Matrícula do Cartório de Registro de Imóveis ou Contrato de Locação ou Documento de Compra e Venda;”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Licença Ambiental a vencer ou referente a fase anterior (AUT, LP, LI, LO);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Autorização da Concessionária Local no caso de interligação do sistema de abastecimento de água local em sua rede de distribuição, se couber;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Autorização da Concessionária Local no caso de interligação/lançamento de efluentes sanitários em sua rede coletora, se couber; </w:t>
            </w:r>
          </w:p>
        </w:tc>
      </w:tr>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Licença de Obra Hídrica ou Isenção de Captação (nos casos estabelecidos na legislação), expedida pela Secretaria de Estado do Meio Ambiente e Recursos Hídricos - SEMARH, nos casos que for necessário a execução de poço subterrâneo e/ou captação superficial;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Protocolo do pedido da Outorga de Lançamento de Efluentes Tratados, expedida pela Secretaria de Estado do Meio Ambiente e Recursos Hídricos - SEMARH, em caso de lançamento de efluente tratado em Corpo Hídrico;</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Anuência/Declaração do proprietário e/ou superficiário do imóvel, conjuntamente com documentos comprobatórios que vinculem a posse do imóvel ao respectivo proprietário e/ou superficiário (CPF, RG, CNPJ, documento do imóvel), no caso de atividades em área de terceiros (propriedade urbana e/ou rural). Ex: drenagem de águas pluviais em terreno de terceiros, mineração, etc;</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Cronograma de Instalação da Atividade/Empreendimento;</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de terraplanagem, quando couber, indicando as áreas de corte e aterro e seus respectivos volumes, as áreas de compensação interna e áreas de regularização de quadras e de sistema viário, com a devida Anotação de Responsabilidade Técnica (ART) do(s) profissional(ais) habilitado(s);</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drenagem pluvial, com memorial descritivo e de cálculo, com a devida Anotação de Responsabilidade Técnica (ART) do(s) profissional(ais) habilitado(s);</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abastecimento de água (captação e/ou interligação com rede existente, reservação, distribuição), com memorial descritivo e de cálculo, com a devida Anotação de Responsabilidade Técnica (ART) do(s) profissional(ais) habilitado(s);</w:t>
            </w:r>
          </w:p>
        </w:tc>
      </w:tr>
      <w:tr>
        <w:trPr>
          <w:cantSplit w:val="0"/>
          <w:trHeight w:val="4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tratamento e disposição final de efluentes líquidos (Tratamento biólogico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de Instalação de Poços de Monitoramento de Águas Subterrâneas, respeitando normas técnicas pertinentes e de acordo com caracterização geológica e hidrogeologia da área;</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Laudo de Caracterização do Solo e Águas Superficiais e Subterrânea: documento que apresenta a caracterização do solo e das águas subterrânea na área do aterro, avaliando a possibilidade de contaminação;</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27</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28</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Gerenciamento de Resíduos de Construção Civil - PGRCC com a devida Anotação de Responsabilidade Técnica (ART) do(s) profissional(ais) habilitado(s), para os casos previstos na Resolução CONAMA 307/2002, se couber.</w:t>
            </w:r>
          </w:p>
        </w:tc>
      </w:tr>
    </w:tbl>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line="276" w:lineRule="auto"/>
        <w:rPr>
          <w:rFonts w:ascii="Arial" w:cs="Arial" w:eastAsia="Arial" w:hAnsi="Arial"/>
          <w:sz w:val="22"/>
          <w:szCs w:val="22"/>
        </w:rPr>
        <w:sectPr>
          <w:type w:val="nextPage"/>
          <w:pgSz w:h="16840" w:w="11907"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3"/>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0"/>
        <w:gridCol w:w="1324"/>
        <w:gridCol w:w="6588"/>
        <w:tblGridChange w:id="0">
          <w:tblGrid>
            <w:gridCol w:w="1150"/>
            <w:gridCol w:w="1324"/>
            <w:gridCol w:w="6588"/>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cc99ff" w:val="clear"/>
              <w:jc w:val="center"/>
              <w:rPr>
                <w:b w:val="1"/>
                <w:bCs w:val="1"/>
              </w:rPr>
            </w:pPr>
            <w:r w:rsidDel="00000000" w:rsidR="00000000" w:rsidRPr="00000000">
              <w:rPr>
                <w:b w:val="1"/>
                <w:bCs w:val="1"/>
                <w:rtl w:val="0"/>
              </w:rPr>
              <w:t xml:space="preserve">LICENÇA DE OPERAÇÃO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rtl w:val="0"/>
              </w:rPr>
              <w:t xml:space="preserve">ORDEM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rtl w:val="0"/>
              </w:rPr>
              <w:t xml:space="preserve">TIPO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rtl w:val="0"/>
              </w:rPr>
              <w:t xml:space="preserve">DESCRIÇÃO</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2">
            <w:pPr>
              <w:jc w:val="center"/>
              <w:rPr/>
            </w:pPr>
            <w:r w:rsidDel="00000000" w:rsidR="00000000" w:rsidRPr="00000000">
              <w:rPr>
                <w:rtl w:val="0"/>
              </w:rPr>
              <w:t xml:space="preserve">01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3">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A4">
            <w:pPr>
              <w:jc w:val="both"/>
              <w:rPr/>
            </w:pPr>
            <w:r w:rsidDel="00000000" w:rsidR="00000000" w:rsidRPr="00000000">
              <w:rPr>
                <w:rtl w:val="0"/>
              </w:rPr>
              <w:t xml:space="preserve">Requerimento conforme padrão SEMAP, devidamente preenchido indicando as informações e contendo assinatura do interessado (responsável legal) OU procurador, se couber; </w:t>
            </w:r>
          </w:p>
        </w:tc>
      </w:tr>
      <w:tr>
        <w:trPr>
          <w:cantSplit w:val="0"/>
          <w:trHeight w:val="209"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5">
            <w:pPr>
              <w:jc w:val="center"/>
              <w:rPr/>
            </w:pPr>
            <w:r w:rsidDel="00000000" w:rsidR="00000000" w:rsidRPr="00000000">
              <w:rPr>
                <w:rtl w:val="0"/>
              </w:rPr>
              <w:t xml:space="preserve">02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6">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A7">
            <w:pPr>
              <w:jc w:val="both"/>
              <w:rPr/>
            </w:pPr>
            <w:r w:rsidDel="00000000" w:rsidR="00000000" w:rsidRPr="00000000">
              <w:rPr>
                <w:rtl w:val="0"/>
              </w:rPr>
              <w:t xml:space="preserve">Documento de Arrecadação de Receita – DAR em razão do procedimento de licenciamento ambiental;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8">
            <w:pPr>
              <w:jc w:val="center"/>
              <w:rPr/>
            </w:pPr>
            <w:r w:rsidDel="00000000" w:rsidR="00000000" w:rsidRPr="00000000">
              <w:rPr>
                <w:rtl w:val="0"/>
              </w:rPr>
              <w:t xml:space="preserve">03</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9">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AA">
            <w:pPr>
              <w:jc w:val="both"/>
              <w:rPr/>
            </w:pPr>
            <w:r w:rsidDel="00000000" w:rsidR="00000000" w:rsidRPr="00000000">
              <w:rPr>
                <w:rtl w:val="0"/>
              </w:rPr>
              <w:t xml:space="preserve">Cópia do comprovante de pagamento do DAR em razão do procedimento de licenciamento ambiental;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B">
            <w:pPr>
              <w:jc w:val="center"/>
              <w:rPr/>
            </w:pPr>
            <w:r w:rsidDel="00000000" w:rsidR="00000000" w:rsidRPr="00000000">
              <w:rPr>
                <w:rtl w:val="0"/>
              </w:rPr>
              <w:t xml:space="preserve">04</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C">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AD">
            <w:pPr>
              <w:jc w:val="both"/>
              <w:rPr/>
            </w:pPr>
            <w:r w:rsidDel="00000000" w:rsidR="00000000" w:rsidRPr="00000000">
              <w:rPr>
                <w:rtl w:val="0"/>
              </w:rPr>
              <w:t xml:space="preserve">Publicação de Súmula do pedido de licenciamento (ou autorização) em Jornal de Circulação Regional, conforme modelo SEMAP;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E">
            <w:pPr>
              <w:jc w:val="center"/>
              <w:rPr/>
            </w:pPr>
            <w:r w:rsidDel="00000000" w:rsidR="00000000" w:rsidRPr="00000000">
              <w:rPr>
                <w:rtl w:val="0"/>
              </w:rPr>
              <w:t xml:space="preserve">05</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AF">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B0">
            <w:pPr>
              <w:jc w:val="both"/>
              <w:rPr/>
            </w:pPr>
            <w:r w:rsidDel="00000000" w:rsidR="00000000" w:rsidRPr="00000000">
              <w:rPr>
                <w:rtl w:val="0"/>
              </w:rPr>
              <w:t xml:space="preserve">Publicação de Súmula do pedido de licenciamento (ou autorização) no Diário Oficial do Estado, conforme modelo SEMAP;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1">
            <w:pPr>
              <w:jc w:val="center"/>
              <w:rPr/>
            </w:pPr>
            <w:r w:rsidDel="00000000" w:rsidR="00000000" w:rsidRPr="00000000">
              <w:rPr>
                <w:rtl w:val="0"/>
              </w:rPr>
              <w:t xml:space="preserve">06</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2">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B3">
            <w:pPr>
              <w:jc w:val="both"/>
              <w:rPr/>
            </w:pPr>
            <w:r w:rsidDel="00000000" w:rsidR="00000000" w:rsidRPr="00000000">
              <w:rPr>
                <w:rtl w:val="0"/>
              </w:rPr>
              <w:t xml:space="preserve">Cópia do RG/CPF/Comprovante de Residência do Responsável legal (em caso de pessoa física);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4">
            <w:pPr>
              <w:jc w:val="center"/>
              <w:rPr/>
            </w:pPr>
            <w:r w:rsidDel="00000000" w:rsidR="00000000" w:rsidRPr="00000000">
              <w:rPr>
                <w:rtl w:val="0"/>
              </w:rPr>
              <w:t xml:space="preserve">07</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5">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B6">
            <w:pPr>
              <w:jc w:val="both"/>
              <w:rPr/>
            </w:pPr>
            <w:r w:rsidDel="00000000" w:rsidR="00000000" w:rsidRPr="00000000">
              <w:rPr>
                <w:rtl w:val="0"/>
              </w:rPr>
              <w:t xml:space="preserve">Cópia do Cadastro Nacional da Pessoa Jurídica (CNPJ) (em caso de pessoa jurídica); </w:t>
            </w:r>
          </w:p>
        </w:tc>
      </w:tr>
      <w:tr>
        <w:trPr>
          <w:cantSplit w:val="0"/>
          <w:trHeight w:val="554"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7">
            <w:pPr>
              <w:jc w:val="center"/>
              <w:rPr/>
            </w:pPr>
            <w:r w:rsidDel="00000000" w:rsidR="00000000" w:rsidRPr="00000000">
              <w:rPr>
                <w:rtl w:val="0"/>
              </w:rPr>
              <w:t xml:space="preserve">08</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8">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B9">
            <w:pPr>
              <w:jc w:val="both"/>
              <w:rPr/>
            </w:pPr>
            <w:r w:rsidDel="00000000" w:rsidR="00000000" w:rsidRPr="00000000">
              <w:rPr>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A">
            <w:pPr>
              <w:jc w:val="center"/>
              <w:rPr/>
            </w:pPr>
            <w:r w:rsidDel="00000000" w:rsidR="00000000" w:rsidRPr="00000000">
              <w:rPr>
                <w:rtl w:val="0"/>
              </w:rPr>
              <w:t xml:space="preserve">09</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B">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BC">
            <w:pPr>
              <w:jc w:val="both"/>
              <w:rPr/>
            </w:pPr>
            <w:r w:rsidDel="00000000" w:rsidR="00000000" w:rsidRPr="00000000">
              <w:rPr>
                <w:rtl w:val="0"/>
              </w:rPr>
              <w:t xml:space="preserve">Procuração, estabelecendo poderes específicos para representação do interessado junto ao órgão ambiental, se couber;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D">
            <w:pPr>
              <w:jc w:val="center"/>
              <w:rPr/>
            </w:pPr>
            <w:r w:rsidDel="00000000" w:rsidR="00000000" w:rsidRPr="00000000">
              <w:rPr>
                <w:rtl w:val="0"/>
              </w:rPr>
              <w:t xml:space="preserve">10</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BE">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BF">
            <w:pPr>
              <w:jc w:val="both"/>
              <w:rPr/>
            </w:pPr>
            <w:r w:rsidDel="00000000" w:rsidR="00000000" w:rsidRPr="00000000">
              <w:rPr>
                <w:rtl w:val="0"/>
              </w:rPr>
              <w:t xml:space="preserve">Cópia da Licença Ambiental a vencer ou referente a fase anterior (AUT, LP, LI, LO);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C0">
            <w:pPr>
              <w:jc w:val="center"/>
              <w:rPr/>
            </w:pPr>
            <w:r w:rsidDel="00000000" w:rsidR="00000000" w:rsidRPr="00000000">
              <w:rPr>
                <w:rtl w:val="0"/>
              </w:rPr>
              <w:t xml:space="preserve">11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C1">
            <w:pPr>
              <w:jc w:val="center"/>
              <w:rPr/>
            </w:pPr>
            <w:r w:rsidDel="00000000" w:rsidR="00000000" w:rsidRPr="00000000">
              <w:rPr>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C2">
            <w:pPr>
              <w:jc w:val="both"/>
              <w:rPr/>
            </w:pPr>
            <w:r w:rsidDel="00000000" w:rsidR="00000000" w:rsidRPr="00000000">
              <w:rPr>
                <w:rtl w:val="0"/>
              </w:rPr>
              <w:t xml:space="preserve">Cópia do Cadastro Técnico Estadual – CTE (para atividades potencialmente poluidoras e utilizadoras de recursos naturais conforme a Lei Estadual 7827/2016), se couber; </w:t>
            </w:r>
          </w:p>
        </w:tc>
      </w:tr>
      <w:tr>
        <w:trPr>
          <w:cantSplit w:val="0"/>
          <w:trHeight w:val="66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3">
            <w:pPr>
              <w:jc w:val="center"/>
              <w:rPr/>
            </w:pPr>
            <w:r w:rsidDel="00000000" w:rsidR="00000000" w:rsidRPr="00000000">
              <w:rPr>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4">
            <w:pPr>
              <w:jc w:val="center"/>
              <w:rPr/>
            </w:pPr>
            <w:r w:rsidDel="00000000" w:rsidR="00000000" w:rsidRPr="00000000">
              <w:rPr>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jc w:val="both"/>
              <w:rPr/>
            </w:pPr>
            <w:r w:rsidDel="00000000" w:rsidR="00000000" w:rsidRPr="00000000">
              <w:rPr>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6">
            <w:pPr>
              <w:jc w:val="center"/>
              <w:rPr/>
            </w:pPr>
            <w:r w:rsidDel="00000000" w:rsidR="00000000" w:rsidRPr="00000000">
              <w:rPr>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jc w:val="center"/>
              <w:rPr/>
            </w:pPr>
            <w:r w:rsidDel="00000000" w:rsidR="00000000" w:rsidRPr="00000000">
              <w:rPr>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8">
            <w:pPr>
              <w:jc w:val="both"/>
              <w:rPr/>
            </w:pPr>
            <w:r w:rsidDel="00000000" w:rsidR="00000000" w:rsidRPr="00000000">
              <w:rPr>
                <w:rtl w:val="0"/>
              </w:rPr>
              <w:t xml:space="preserve">Cópia de Documento da Concessionária Local declarando autorizar ou prestar os serviços de abastecimento de água, se couber;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jc w:val="center"/>
              <w:rPr/>
            </w:pPr>
            <w:r w:rsidDel="00000000" w:rsidR="00000000" w:rsidRPr="00000000">
              <w:rPr>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jc w:val="center"/>
              <w:rPr/>
            </w:pPr>
            <w:r w:rsidDel="00000000" w:rsidR="00000000" w:rsidRPr="00000000">
              <w:rPr>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jc w:val="both"/>
              <w:rPr/>
            </w:pPr>
            <w:r w:rsidDel="00000000" w:rsidR="00000000" w:rsidRPr="00000000">
              <w:rPr>
                <w:rtl w:val="0"/>
              </w:rPr>
              <w:t xml:space="preserve">Cópia de Documento da Concessionária Local declarando autorizar ou prestar os serviços de esgotamento sanitário (rede coletora e sistema de tratamento), se couber; </w:t>
            </w:r>
          </w:p>
        </w:tc>
      </w:tr>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 </w:t>
            </w:r>
          </w:p>
        </w:tc>
      </w:tr>
      <w:tr>
        <w:trPr>
          <w:cantSplit w:val="0"/>
          <w:trHeight w:val="43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Outorga de Lançamento de Efluentes Tratados, expedida pela Secretaria de Estado do Meio Ambiente e Recursos Hídricos - SEMARH, em caso de lançamento de efluente tratado em Corpo Hídrico; </w:t>
            </w:r>
          </w:p>
        </w:tc>
      </w:tr>
      <w:tr>
        <w:trPr>
          <w:cantSplit w:val="0"/>
          <w:trHeight w:val="78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 </w:t>
            </w:r>
          </w:p>
        </w:tc>
      </w:tr>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monitoramento da Estação de Tratamento de Efluentes - ETE, objetivando monitorar a qualidade dos efluentes tratados e do corpo receptor, com a devida Anotação de Responsabilidade Técnica (ART) do(s) profissional(ais) habilitado(s); nos casos onde os efluentes sejam tratados por ETEs, se couber;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Contingência e Emergência: documento que apresenta o plano de ação em caso de acidentes ou situações de emergência no aterro;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Monitoramento de Qualidade das Águas Subterrâneas; </w:t>
            </w:r>
          </w:p>
        </w:tc>
      </w:tr>
      <w:tr>
        <w:trPr>
          <w:cantSplit w:val="0"/>
          <w:trHeight w:val="1014"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 </w:t>
            </w:r>
          </w:p>
        </w:tc>
      </w:tr>
    </w:tbl>
    <w:p w:rsidR="00000000" w:rsidDel="00000000" w:rsidP="00000000" w:rsidRDefault="00000000" w:rsidRPr="00000000" w14:paraId="000000E1">
      <w:pPr>
        <w:rPr>
          <w:rFonts w:ascii="Arial" w:cs="Arial" w:eastAsia="Arial" w:hAnsi="Arial"/>
          <w:sz w:val="22"/>
          <w:szCs w:val="22"/>
        </w:rPr>
        <w:sectPr>
          <w:type w:val="nextPage"/>
          <w:pgSz w:h="16840" w:w="11907"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4"/>
        <w:tblW w:w="906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0"/>
        <w:gridCol w:w="1324"/>
        <w:gridCol w:w="6588"/>
        <w:tblGridChange w:id="0">
          <w:tblGrid>
            <w:gridCol w:w="1150"/>
            <w:gridCol w:w="1324"/>
            <w:gridCol w:w="6588"/>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vAlign w:val="center"/>
          </w:tcPr>
          <w:p w:rsidR="00000000" w:rsidDel="00000000" w:rsidP="00000000" w:rsidRDefault="00000000" w:rsidRPr="00000000" w14:paraId="000000E3">
            <w:pPr>
              <w:jc w:val="center"/>
              <w:rPr>
                <w:b w:val="1"/>
                <w:bCs w:val="1"/>
              </w:rPr>
            </w:pPr>
            <w:r w:rsidDel="00000000" w:rsidR="00000000" w:rsidRPr="00000000">
              <w:rPr>
                <w:b w:val="1"/>
                <w:bCs w:val="1"/>
                <w:rtl w:val="0"/>
              </w:rPr>
              <w:t xml:space="preserve">REGULARIZAÇÃO DE LICENÇA DE INSTALAÇÃO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jc w:val="center"/>
              <w:rPr>
                <w:b w:val="1"/>
                <w:bCs w:val="1"/>
              </w:rPr>
            </w:pPr>
            <w:r w:rsidDel="00000000" w:rsidR="00000000" w:rsidRPr="00000000">
              <w:rPr>
                <w:b w:val="1"/>
                <w:bCs w:val="1"/>
                <w:rtl w:val="0"/>
              </w:rPr>
              <w:t xml:space="preserve">ORDEM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jc w:val="center"/>
              <w:rPr>
                <w:b w:val="1"/>
                <w:bCs w:val="1"/>
              </w:rPr>
            </w:pPr>
            <w:r w:rsidDel="00000000" w:rsidR="00000000" w:rsidRPr="00000000">
              <w:rPr>
                <w:b w:val="1"/>
                <w:bCs w:val="1"/>
                <w:rtl w:val="0"/>
              </w:rPr>
              <w:t xml:space="preserve">TIPO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8">
            <w:pPr>
              <w:jc w:val="center"/>
              <w:rPr>
                <w:b w:val="1"/>
                <w:bCs w:val="1"/>
              </w:rPr>
            </w:pPr>
            <w:r w:rsidDel="00000000" w:rsidR="00000000" w:rsidRPr="00000000">
              <w:rPr>
                <w:b w:val="1"/>
                <w:bCs w:val="1"/>
                <w:rtl w:val="0"/>
              </w:rPr>
              <w:t xml:space="preserve">DESCRIÇÃO</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Requerimento conforme padrão SEMAP, devidamente preenchido indicando as informações e contendo assinatura do interessado (responsável legal) OU procurador, se couber; </w:t>
            </w:r>
          </w:p>
        </w:tc>
      </w:tr>
      <w:tr>
        <w:trPr>
          <w:cantSplit w:val="0"/>
          <w:trHeight w:val="209"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de Arrecadação de Receita – DAR em razão do procedimento de licenciamento ambiental;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03</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comprovante de pagamento do DAR em razão do procedimento de licenciamento ambiental;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04</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em Jornal de Circulação Regional, conforme modelo SEMAP;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no Diário Oficial do Estado, conforme modelo SEMAP;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06</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RG/CPF/Comprovante de Residência do Responsável legal (em caso de pessoa física);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07</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Cadastro Nacional da Pessoa Jurídica (CNPJ) (em caso de pessoa jurídica); </w:t>
            </w:r>
          </w:p>
        </w:tc>
      </w:tr>
      <w:tr>
        <w:trPr>
          <w:cantSplit w:val="0"/>
          <w:trHeight w:val="554"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08</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09</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Procuração, estabelecendo poderes específicos para representação do interessado junto ao órgão ambiental, se couber; </w:t>
            </w:r>
          </w:p>
        </w:tc>
      </w:tr>
      <w:tr>
        <w:trPr>
          <w:cantSplit w:val="0"/>
          <w:trHeight w:val="43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que comprove a propriedade ou posse do imóvel: Cópia da Transcrição ou Matrícula do Cartório de Registro de Imóveis ou Contrato de Locação ou Documento de Compra e Venda; </w:t>
            </w:r>
          </w:p>
        </w:tc>
      </w:tr>
      <w:tr>
        <w:trPr>
          <w:cantSplit w:val="0"/>
          <w:trHeight w:val="66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 </w:t>
            </w:r>
          </w:p>
        </w:tc>
      </w:tr>
      <w:tr>
        <w:trPr>
          <w:cantSplit w:val="0"/>
          <w:trHeight w:val="43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Certidão referente a consulta de Viabilidade para prestação dos serviços de abastecimento de água, emitida pela Concessionária Local, quando o abastecimento de água for disponível e realizado pelo mesmo(a), se couber; </w:t>
            </w:r>
          </w:p>
        </w:tc>
      </w:tr>
      <w:tr>
        <w:trPr>
          <w:cantSplit w:val="0"/>
          <w:trHeight w:val="43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Certidão referente a consulta de Viabilidade para prestação dos serviços de coleta e tratamento de efluentes sanitários, emitida pela Concessionária Local, quando este serviço for disponível e realizado pelo mesmo(a), se couber;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Autorização da Concessionária Local no caso de interligação do sistema de abastecimento de água local em sua rede de distribuição, se couber;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Autorização da Concessionária Local no caso de interligação/lançamento de efluentes sanitários em sua rede coletora, se couber;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protocolo do Instituto do Patrimônio Histórico e Artístico Nacional (IPHAN) comprovando a entrega da Ficha de Caracterização da Atividade; </w:t>
            </w:r>
          </w:p>
        </w:tc>
      </w:tr>
      <w:tr>
        <w:trPr>
          <w:cantSplit w:val="0"/>
          <w:trHeight w:val="55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Licença de Obra Hídrica ou Isenção de Captação (nos casos estabelecidos na legislação), expedida pela Secretaria de Estado do Meio Ambiente e Recursos Hídricos - SEMARH, nos casos que for necessário a execução de poço subterrâneo e/ou captação superficial; </w:t>
            </w:r>
          </w:p>
        </w:tc>
      </w:tr>
      <w:tr>
        <w:trPr>
          <w:cantSplit w:val="0"/>
          <w:trHeight w:val="43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Protocolo do pedido da Outorga de Lançamento de Efluentes Tratados, expedida pela Secretaria de Estado do Meio Ambiente e Recursos Hídricos - SEMARH, em caso de lançamento de efluente tratado em Corpo Hídrico; </w:t>
            </w:r>
          </w:p>
        </w:tc>
      </w:tr>
      <w:tr>
        <w:trPr>
          <w:cantSplit w:val="0"/>
          <w:trHeight w:val="78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Anuência/Declaração do proprietário e/ou superficiário do imóvel, conjuntamente com documentos comprobatórios que vinculem a posse do imóvel ao respectivo proprietário e/ou superficiário (CPF, RG, CNPJ, documento do imóvel), no caso de atividades em área de terceiros (propriedade urbana e/ou rural). Ex: drenagem de águas pluviais em terreno de terceiros, mineração, etc; </w:t>
            </w:r>
          </w:p>
        </w:tc>
      </w:tr>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Protocolo do pedido e/ou Cópia da Autorização de Supressão Vegetal - ASV, caso seja identificada a necessidade de realizar supressão de vegetação nativa. ***OBSERVAÇÃO: A Licença de Instalação - LI só será emitida concomitantemente com a ASV, se couber; </w:t>
            </w:r>
          </w:p>
        </w:tc>
      </w:tr>
      <w:tr>
        <w:trPr>
          <w:cantSplit w:val="0"/>
          <w:trHeight w:val="9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Cronograma de Instalação da Atividade/Empreendimento; </w:t>
            </w:r>
          </w:p>
        </w:tc>
      </w:tr>
      <w:tr>
        <w:trPr>
          <w:cantSplit w:val="0"/>
          <w:trHeight w:val="1014"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 </w:t>
            </w:r>
          </w:p>
        </w:tc>
      </w:tr>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23</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Projetos executivos e memoriais descritivos (arquitetura, hidro sanitário, sistemas de emissão atmosférica, sistemas de drenagem oleosa, armazenamento de resíduos sólidos, dentre outros), com a devida Anotação de Responsabilidade Técnica (ART) do(s) profissional(ais) habilitado(s); </w:t>
            </w:r>
          </w:p>
        </w:tc>
      </w:tr>
      <w:tr>
        <w:trPr>
          <w:cantSplit w:val="0"/>
          <w:trHeight w:val="669"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de terraplanagem, quando couber, indicando as áreas de corte e aterro e seus respectivos volumes, as áreas de compensação interna e áreas de regularização de quadras e de sistema viário, com a devida Anotação de Responsabilidade Técnica (ART) do(s) profissional(ais) habilitado(s);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25</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drenagem pluvial, com memorial descritivo e de cálculo, com a devida Anotação de Responsabilidade Técnica (ART) do(s) profissional(ais) habilitado(s);</w:t>
            </w:r>
          </w:p>
        </w:tc>
      </w:tr>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26</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abastecimento de água (captação e/ou interligação com rede existente, reservação, distribuição), com memorial descritivo e de cálculo, com a devida Anotação de Responsabilidade Técnica (ART) do(s) profissional(ais) habilitado(s); </w:t>
            </w:r>
          </w:p>
        </w:tc>
      </w:tr>
      <w:tr>
        <w:trPr>
          <w:cantSplit w:val="0"/>
          <w:trHeight w:val="784"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27</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tratamento e disposição final de efluentes líquidos (Tratamento biólogico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28</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de Instalação de Poços de Monitoramento de Águas Subterrâneas, respeitando normas técnicas pertinentes e de acordo com caracterização geológica e hidrogeologia da área; </w:t>
            </w:r>
          </w:p>
        </w:tc>
      </w:tr>
      <w:tr>
        <w:trPr>
          <w:cantSplit w:val="0"/>
          <w:trHeight w:val="43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29</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Laudo de Caracterização do Solo e Águas Superficiais e Subterrânea: documento que apresenta a caracterização do solo e das águas subterrânea na área do aterro, avaliando a possibilidade de contaminação; </w:t>
            </w:r>
          </w:p>
        </w:tc>
      </w:tr>
      <w:tr>
        <w:trPr>
          <w:cantSplit w:val="0"/>
          <w:trHeight w:val="78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30</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 </w:t>
            </w:r>
          </w:p>
        </w:tc>
      </w:tr>
      <w:tr>
        <w:trPr>
          <w:cantSplit w:val="0"/>
          <w:trHeight w:val="43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Gerenciamento de Resíduos de Construção Civil - PGRCC com a devida Anotação de Responsabilidade Técnica (ART) do(s) profissional(ais) habilitado(s), para os casos previstos na Resolução CONAMA 307/2002, se couber; </w:t>
            </w:r>
          </w:p>
        </w:tc>
      </w:tr>
      <w:tr>
        <w:trPr>
          <w:cantSplit w:val="0"/>
          <w:trHeight w:val="55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estarão isentos de fornecer o arquivo digital). </w:t>
            </w:r>
          </w:p>
        </w:tc>
      </w:tr>
    </w:tbl>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bl>
      <w:tblPr>
        <w:tblStyle w:val="Table5"/>
        <w:tblW w:w="906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0"/>
        <w:gridCol w:w="1324"/>
        <w:gridCol w:w="6588"/>
        <w:tblGridChange w:id="0">
          <w:tblGrid>
            <w:gridCol w:w="1150"/>
            <w:gridCol w:w="1324"/>
            <w:gridCol w:w="6588"/>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4B">
            <w:pPr>
              <w:jc w:val="center"/>
              <w:rPr>
                <w:b w:val="1"/>
                <w:bCs w:val="1"/>
              </w:rPr>
            </w:pPr>
            <w:r w:rsidDel="00000000" w:rsidR="00000000" w:rsidRPr="00000000">
              <w:rPr>
                <w:b w:val="1"/>
                <w:bCs w:val="1"/>
                <w:rtl w:val="0"/>
              </w:rPr>
              <w:t xml:space="preserve">REGULARIZAÇÃO DE LICENÇA DE OPERAÇÃO</w:t>
            </w:r>
          </w:p>
        </w:tc>
      </w:tr>
      <w:tr>
        <w:trPr>
          <w:cantSplit w:val="0"/>
          <w:trHeight w:val="20" w:hRule="atLeast"/>
          <w:tblHeader w:val="0"/>
        </w:trPr>
        <w:tc>
          <w:tcPr>
            <w:vAlign w:val="center"/>
          </w:tcPr>
          <w:p w:rsidR="00000000" w:rsidDel="00000000" w:rsidP="00000000" w:rsidRDefault="00000000" w:rsidRPr="00000000" w14:paraId="0000014E">
            <w:pPr>
              <w:jc w:val="center"/>
              <w:rPr>
                <w:b w:val="1"/>
                <w:bCs w:val="1"/>
              </w:rPr>
            </w:pPr>
            <w:r w:rsidDel="00000000" w:rsidR="00000000" w:rsidRPr="00000000">
              <w:rPr>
                <w:b w:val="1"/>
                <w:bCs w:val="1"/>
                <w:rtl w:val="0"/>
              </w:rPr>
              <w:t xml:space="preserve">ORDEM</w:t>
            </w:r>
          </w:p>
        </w:tc>
        <w:tc>
          <w:tcPr>
            <w:vAlign w:val="center"/>
          </w:tcPr>
          <w:p w:rsidR="00000000" w:rsidDel="00000000" w:rsidP="00000000" w:rsidRDefault="00000000" w:rsidRPr="00000000" w14:paraId="0000014F">
            <w:pPr>
              <w:jc w:val="center"/>
              <w:rPr>
                <w:b w:val="1"/>
                <w:bCs w:val="1"/>
              </w:rPr>
            </w:pPr>
            <w:r w:rsidDel="00000000" w:rsidR="00000000" w:rsidRPr="00000000">
              <w:rPr>
                <w:b w:val="1"/>
                <w:bCs w:val="1"/>
                <w:rtl w:val="0"/>
              </w:rPr>
              <w:t xml:space="preserve">TIPO</w:t>
            </w:r>
          </w:p>
        </w:tc>
        <w:tc>
          <w:tcPr>
            <w:vAlign w:val="center"/>
          </w:tcPr>
          <w:p w:rsidR="00000000" w:rsidDel="00000000" w:rsidP="00000000" w:rsidRDefault="00000000" w:rsidRPr="00000000" w14:paraId="00000150">
            <w:pPr>
              <w:jc w:val="center"/>
              <w:rPr>
                <w:b w:val="1"/>
                <w:bCs w:val="1"/>
              </w:rPr>
            </w:pPr>
            <w:r w:rsidDel="00000000" w:rsidR="00000000" w:rsidRPr="00000000">
              <w:rPr>
                <w:b w:val="1"/>
                <w:bCs w:val="1"/>
                <w:rtl w:val="0"/>
              </w:rPr>
              <w:t xml:space="preserve">DESCRIÇÃO</w:t>
            </w:r>
          </w:p>
        </w:tc>
      </w:tr>
      <w:tr>
        <w:trPr>
          <w:cantSplit w:val="0"/>
          <w:trHeight w:val="323" w:hRule="atLeast"/>
          <w:tblHeader w:val="0"/>
        </w:trPr>
        <w:tc>
          <w:tcPr>
            <w:shd w:fill="d0cece" w:val="clear"/>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01</w:t>
            </w:r>
          </w:p>
        </w:tc>
        <w:tc>
          <w:tcPr>
            <w:shd w:fill="d0cece" w:val="clea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Requerimento conforme padrão SEMAP, devidamente preenchido indicando as informações e contendo assinatura do interessado (responsável legal) OU procurador, se couber;</w:t>
            </w:r>
          </w:p>
        </w:tc>
      </w:tr>
      <w:tr>
        <w:trPr>
          <w:cantSplit w:val="0"/>
          <w:trHeight w:val="209" w:hRule="atLeast"/>
          <w:tblHeader w:val="0"/>
        </w:trPr>
        <w:tc>
          <w:tcPr>
            <w:shd w:fill="d0cece" w:val="clea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02</w:t>
            </w:r>
          </w:p>
        </w:tc>
        <w:tc>
          <w:tcPr>
            <w:shd w:fill="d0cece" w:val="clea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de Arrecadação de Receita – DAR em razão do procedimento de licenciamento ambiental;</w:t>
            </w:r>
          </w:p>
        </w:tc>
      </w:tr>
      <w:tr>
        <w:trPr>
          <w:cantSplit w:val="0"/>
          <w:trHeight w:val="208" w:hRule="atLeast"/>
          <w:tblHeader w:val="0"/>
        </w:trPr>
        <w:tc>
          <w:tcPr>
            <w:shd w:fill="d0cece" w:val="clea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03</w:t>
            </w:r>
          </w:p>
        </w:tc>
        <w:tc>
          <w:tcPr>
            <w:shd w:fill="d0cece" w:val="clea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comprovante de pagamento do DAR em razão do procedimento de licenciamento ambiental;</w:t>
            </w:r>
          </w:p>
        </w:tc>
      </w:tr>
      <w:tr>
        <w:trPr>
          <w:cantSplit w:val="0"/>
          <w:trHeight w:val="323" w:hRule="atLeast"/>
          <w:tblHeader w:val="0"/>
        </w:trPr>
        <w:tc>
          <w:tcPr>
            <w:shd w:fill="d0cece" w:val="clear"/>
            <w:vAlign w:val="cente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04</w:t>
            </w:r>
          </w:p>
        </w:tc>
        <w:tc>
          <w:tcPr>
            <w:shd w:fill="d0cece" w:val="clea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em Jornal de Circulação Regional, conforme modelo SEMAP;</w:t>
            </w:r>
          </w:p>
        </w:tc>
      </w:tr>
      <w:tr>
        <w:trPr>
          <w:cantSplit w:val="0"/>
          <w:trHeight w:val="323" w:hRule="atLeast"/>
          <w:tblHeader w:val="0"/>
        </w:trPr>
        <w:tc>
          <w:tcPr>
            <w:shd w:fill="d0cece" w:val="clea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c>
          <w:tcPr>
            <w:shd w:fill="d0cece" w:val="clear"/>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no Diário Oficial do Estado, conforme modelo SEMAP;</w:t>
            </w:r>
          </w:p>
        </w:tc>
      </w:tr>
      <w:tr>
        <w:trPr>
          <w:cantSplit w:val="0"/>
          <w:trHeight w:val="208" w:hRule="atLeast"/>
          <w:tblHeader w:val="0"/>
        </w:trPr>
        <w:tc>
          <w:tcPr>
            <w:shd w:fill="d0cece" w:val="clear"/>
            <w:vAlign w:val="cente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06</w:t>
            </w:r>
          </w:p>
        </w:tc>
        <w:tc>
          <w:tcPr>
            <w:shd w:fill="d0cece" w:val="clea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RG/CPF/Comprovante de Residência do Responsável legal (em caso de pessoa física);</w:t>
            </w:r>
          </w:p>
        </w:tc>
      </w:tr>
      <w:tr>
        <w:trPr>
          <w:cantSplit w:val="0"/>
          <w:trHeight w:val="208" w:hRule="atLeast"/>
          <w:tblHeader w:val="0"/>
        </w:trPr>
        <w:tc>
          <w:tcPr>
            <w:shd w:fill="d0cece" w:val="clea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07</w:t>
            </w:r>
          </w:p>
        </w:tc>
        <w:tc>
          <w:tcPr>
            <w:shd w:fill="d0cece" w:val="clear"/>
            <w:vAlign w:val="cente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Cadastro Nacional da Pessoa Jurídica (CNPJ) (em caso de pessoa jurídica);</w:t>
            </w:r>
          </w:p>
        </w:tc>
      </w:tr>
      <w:tr>
        <w:trPr>
          <w:cantSplit w:val="0"/>
          <w:trHeight w:val="554" w:hRule="atLeast"/>
          <w:tblHeader w:val="0"/>
        </w:trPr>
        <w:tc>
          <w:tcPr>
            <w:shd w:fill="d0cece" w:val="clear"/>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08</w:t>
            </w:r>
          </w:p>
        </w:tc>
        <w:tc>
          <w:tcPr>
            <w:shd w:fill="d0cece" w:val="cle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323" w:hRule="atLeast"/>
          <w:tblHeader w:val="0"/>
        </w:trPr>
        <w:tc>
          <w:tcPr>
            <w:shd w:fill="d0cece" w:val="clea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09</w:t>
            </w:r>
          </w:p>
        </w:tc>
        <w:tc>
          <w:tcPr>
            <w:shd w:fill="d0cece" w:val="clear"/>
            <w:vAlign w:val="cente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Procuração, estabelecendo poderes específicos para representação do interessado junto ao órgão ambiental, se couber;</w:t>
            </w:r>
          </w:p>
        </w:tc>
      </w:tr>
      <w:tr>
        <w:trPr>
          <w:cantSplit w:val="0"/>
          <w:trHeight w:val="438" w:hRule="atLeast"/>
          <w:tblHeader w:val="0"/>
        </w:trPr>
        <w:tc>
          <w:tcPr>
            <w:shd w:fill="d0cece" w:val="clear"/>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w:t>
            </w:r>
          </w:p>
        </w:tc>
        <w:tc>
          <w:tcPr>
            <w:shd w:fill="d0cece" w:val="cle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323" w:hRule="atLeast"/>
          <w:tblHeader w:val="0"/>
        </w:trPr>
        <w:tc>
          <w:tcPr>
            <w:shd w:fill="d0cece" w:val="clea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w:t>
            </w:r>
          </w:p>
        </w:tc>
        <w:tc>
          <w:tcPr>
            <w:shd w:fill="d0cece" w:val="clear"/>
            <w:vAlign w:val="cente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shd w:fill="d0cece" w:val="clea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Cadastro Técnico Estadual – CTE (para atividades potencialmente poluidoras e utilizadoras de recursos naturais conforme a Lei Estadual 7827/2016), se couber;</w:t>
            </w:r>
          </w:p>
        </w:tc>
      </w:tr>
      <w:tr>
        <w:trPr>
          <w:cantSplit w:val="0"/>
          <w:trHeight w:val="668" w:hRule="atLeast"/>
          <w:tblHeader w:val="0"/>
        </w:trPr>
        <w:tc>
          <w:tcPr>
            <w:vAlign w:val="cente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w:t>
            </w:r>
          </w:p>
        </w:tc>
        <w:tc>
          <w:tcP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784" w:hRule="atLeast"/>
          <w:tblHeader w:val="0"/>
        </w:trPr>
        <w:tc>
          <w:tcP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w:t>
            </w:r>
          </w:p>
        </w:tc>
        <w:tc>
          <w:tcP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trPr>
          <w:cantSplit w:val="0"/>
          <w:trHeight w:val="323" w:hRule="atLeast"/>
          <w:tblHeader w:val="0"/>
        </w:trPr>
        <w:tc>
          <w:tcP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w:t>
            </w:r>
          </w:p>
        </w:tc>
        <w:tc>
          <w:tcP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Documento da Concessionária Local declarando autorizar ou prestar os serviços de abastecimento de água, se couber;</w:t>
            </w:r>
          </w:p>
        </w:tc>
      </w:tr>
      <w:tr>
        <w:trPr>
          <w:cantSplit w:val="0"/>
          <w:trHeight w:val="323" w:hRule="atLeast"/>
          <w:tblHeader w:val="0"/>
        </w:trPr>
        <w:tc>
          <w:tcPr>
            <w:vAlign w:val="center"/>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w:t>
            </w:r>
          </w:p>
        </w:tc>
        <w:tc>
          <w:tcPr>
            <w:vAlign w:val="center"/>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de Documento da Concessionária Local declarando autorizar ou prestar os serviços de esgotamento sanitário (rede coletora e sistema de tratamento), se couber;</w:t>
            </w:r>
          </w:p>
        </w:tc>
      </w:tr>
      <w:tr>
        <w:trPr>
          <w:cantSplit w:val="0"/>
          <w:trHeight w:val="324" w:hRule="atLeast"/>
          <w:tblHeader w:val="0"/>
        </w:trPr>
        <w:tc>
          <w:tcPr>
            <w:vAlign w:val="cente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16</w:t>
            </w:r>
          </w:p>
        </w:tc>
        <w:tc>
          <w:tcPr>
            <w:vAlign w:val="center"/>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protocolo do Instituto do Patrimônio Histórico e Artístico Nacional (IPHAN) comprovando a entrega da Ficha de Caracterização da Atividade;</w:t>
            </w:r>
          </w:p>
        </w:tc>
      </w:tr>
      <w:tr>
        <w:trPr>
          <w:cantSplit w:val="0"/>
          <w:trHeight w:val="553" w:hRule="atLeast"/>
          <w:tblHeader w:val="0"/>
        </w:trPr>
        <w:tc>
          <w:tcPr>
            <w:vAlign w:val="center"/>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17</w:t>
            </w:r>
          </w:p>
        </w:tc>
        <w:tc>
          <w:tcPr>
            <w:vAlign w:val="center"/>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439" w:hRule="atLeast"/>
          <w:tblHeader w:val="0"/>
        </w:trPr>
        <w:tc>
          <w:tcPr>
            <w:vAlign w:val="cente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18</w:t>
            </w:r>
          </w:p>
        </w:tc>
        <w:tc>
          <w:tcPr>
            <w:vAlign w:val="center"/>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Outorga de Lançamento de Efluentes Tratados, expedida pela Secretaria de Estado do Meio Ambiente e Recursos Hídricos - SEMARH, em caso de lançamento de efluente tratado em Corpo Hídrico;</w:t>
            </w:r>
          </w:p>
        </w:tc>
      </w:tr>
      <w:tr>
        <w:trPr>
          <w:cantSplit w:val="0"/>
          <w:trHeight w:val="553" w:hRule="atLeast"/>
          <w:tblHeader w:val="0"/>
        </w:trPr>
        <w:tc>
          <w:tcPr>
            <w:vAlign w:val="center"/>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19</w:t>
            </w:r>
          </w:p>
        </w:tc>
        <w:tc>
          <w:tcPr>
            <w:vAlign w:val="cente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Especifico</w:t>
            </w:r>
          </w:p>
        </w:tc>
        <w:tc>
          <w:tcPr>
            <w:vAlign w:val="cente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trPr>
          <w:cantSplit w:val="0"/>
          <w:trHeight w:val="1014" w:hRule="atLeast"/>
          <w:tblHeader w:val="0"/>
        </w:trPr>
        <w:tc>
          <w:tcPr>
            <w:shd w:fill="d0cece" w:val="clear"/>
            <w:vAlign w:val="cente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20</w:t>
            </w:r>
          </w:p>
        </w:tc>
        <w:tc>
          <w:tcPr>
            <w:shd w:fill="d0cece" w:val="clear"/>
            <w:vAlign w:val="cente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z6206qt33hlt" w:id="1"/>
            <w:bookmarkEnd w:id="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553" w:hRule="atLeast"/>
          <w:tblHeader w:val="0"/>
        </w:trPr>
        <w:tc>
          <w:tcPr>
            <w:shd w:fill="d0cece" w:val="clear"/>
            <w:vAlign w:val="cente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w:t>
            </w:r>
          </w:p>
        </w:tc>
        <w:tc>
          <w:tcPr>
            <w:shd w:fill="d0cece" w:val="clear"/>
            <w:vAlign w:val="cente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trPr>
          <w:cantSplit w:val="0"/>
          <w:trHeight w:val="668" w:hRule="atLeast"/>
          <w:tblHeader w:val="0"/>
        </w:trPr>
        <w:tc>
          <w:tcPr>
            <w:shd w:fill="d0cece" w:val="clear"/>
            <w:vAlign w:val="cente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w:t>
            </w:r>
          </w:p>
        </w:tc>
        <w:tc>
          <w:tcPr>
            <w:shd w:fill="d0cece" w:val="clear"/>
            <w:vAlign w:val="cente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de terraplanagem, quando couber, indicando as áreas de corte e aterro e seus respectivos volumes, as áreas de compensação interna e áreas de regularização de quadras e de sistema viário, com a devida Anotação de Responsabilidade Técnica (ART) do(s) profissional(ais) habilitado(s);</w:t>
            </w:r>
          </w:p>
        </w:tc>
      </w:tr>
      <w:tr>
        <w:trPr>
          <w:cantSplit w:val="0"/>
          <w:trHeight w:val="438" w:hRule="atLeast"/>
          <w:tblHeader w:val="0"/>
        </w:trPr>
        <w:tc>
          <w:tcPr>
            <w:shd w:fill="d0cece" w:val="clear"/>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23</w:t>
            </w:r>
          </w:p>
        </w:tc>
        <w:tc>
          <w:tcPr>
            <w:shd w:fill="d0cece" w:val="clear"/>
            <w:vAlign w:val="cente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drenagem pluvial, com memorial descritivo e de cálculo, com a devida Anotação de Responsabilidade Técnica (ART) do(s) profissional(ais) habilitado(s);</w:t>
            </w:r>
          </w:p>
        </w:tc>
      </w:tr>
      <w:tr>
        <w:trPr>
          <w:cantSplit w:val="0"/>
          <w:trHeight w:val="553" w:hRule="atLeast"/>
          <w:tblHeader w:val="0"/>
        </w:trPr>
        <w:tc>
          <w:tcPr>
            <w:shd w:fill="d0cece" w:val="clear"/>
            <w:vAlign w:val="cente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24</w:t>
            </w:r>
          </w:p>
        </w:tc>
        <w:tc>
          <w:tcPr>
            <w:shd w:fill="d0cece" w:val="clear"/>
            <w:vAlign w:val="cente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abastecimento de água (captação e/ou interligação com rede existente, reservação, distribuição), com memorial descritivo e de cálculo, com a devida Anotação de Responsabilidade Técnica (ART) do(s) profissional(ais) habilitado(s);</w:t>
            </w:r>
          </w:p>
        </w:tc>
      </w:tr>
      <w:tr>
        <w:trPr>
          <w:cantSplit w:val="0"/>
          <w:trHeight w:val="438" w:hRule="atLeast"/>
          <w:tblHeader w:val="0"/>
        </w:trPr>
        <w:tc>
          <w:tcPr>
            <w:shd w:fill="d0cece" w:val="clear"/>
            <w:vAlign w:val="cente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25</w:t>
            </w:r>
          </w:p>
        </w:tc>
        <w:tc>
          <w:tcPr>
            <w:shd w:fill="d0cece" w:val="clear"/>
            <w:vAlign w:val="cente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executivo do sistema de tratamento e disposição final de efluentes líquidos (Tratamento biólogico E/OU industrial OU Sistemas Individuais para tratamento de efluentes sanitários), com memorial descritivo e memorial de cálculo com a devida Anotação de Responsabilidade Técnica (ART) do(s) profissional(ais) habilitado(s) para a elaboração, caso o serviço não seja prestado pela concessionária pública;</w:t>
            </w:r>
          </w:p>
        </w:tc>
      </w:tr>
      <w:tr>
        <w:trPr>
          <w:cantSplit w:val="0"/>
          <w:trHeight w:val="323" w:hRule="atLeast"/>
          <w:tblHeader w:val="0"/>
        </w:trPr>
        <w:tc>
          <w:tcPr>
            <w:shd w:fill="d0cece" w:val="clear"/>
            <w:vAlign w:val="cente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26</w:t>
            </w:r>
          </w:p>
        </w:tc>
        <w:tc>
          <w:tcPr>
            <w:shd w:fill="d0cece" w:val="clear"/>
            <w:vAlign w:val="cente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Projeto de Instalação de Poços de Monitoramento de Águas Subterrâneas, respeitando normas técnicas pertinentes e de acordo com caracterização geológica e hidrogeologia da área;</w:t>
            </w:r>
          </w:p>
        </w:tc>
      </w:tr>
      <w:tr>
        <w:trPr>
          <w:cantSplit w:val="0"/>
          <w:trHeight w:val="439" w:hRule="atLeast"/>
          <w:tblHeader w:val="0"/>
        </w:trPr>
        <w:tc>
          <w:tcPr>
            <w:shd w:fill="d0cece" w:val="clear"/>
            <w:vAlign w:val="cente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27</w:t>
            </w:r>
          </w:p>
        </w:tc>
        <w:tc>
          <w:tcPr>
            <w:shd w:fill="d0cece" w:val="clear"/>
            <w:vAlign w:val="cente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Laudo de Caracterização do Solo e Águas Superficiais e Subterrânea: documento que apresenta a caracterização do solo e das águas subterrânea na área do aterro, avaliando a possibilidade de contaminação;</w:t>
            </w:r>
          </w:p>
        </w:tc>
      </w:tr>
      <w:tr>
        <w:trPr>
          <w:cantSplit w:val="0"/>
          <w:trHeight w:val="783" w:hRule="atLeast"/>
          <w:tblHeader w:val="0"/>
        </w:trPr>
        <w:tc>
          <w:tcPr>
            <w:shd w:fill="d0cece" w:val="clear"/>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28</w:t>
            </w:r>
          </w:p>
        </w:tc>
        <w:tc>
          <w:tcPr>
            <w:shd w:fill="d0cece" w:val="clear"/>
            <w:vAlign w:val="cente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trPr>
          <w:cantSplit w:val="0"/>
          <w:trHeight w:val="668" w:hRule="atLeast"/>
          <w:tblHeader w:val="0"/>
        </w:trPr>
        <w:tc>
          <w:tcPr>
            <w:shd w:fill="d0cece" w:val="clear"/>
            <w:vAlign w:val="cente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29</w:t>
            </w:r>
          </w:p>
        </w:tc>
        <w:tc>
          <w:tcPr>
            <w:shd w:fill="d0cece" w:val="clear"/>
            <w:vAlign w:val="cente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monitoramento da Estação de Tratamento de Efluentes - ETE, objetivando monitorar a qualidade dos efluentes tratados e do corpo receptor, com a devida Anotação de Responsabilidade Técnica (ART) do(s) profissional(ais) habilitado(s); nos casos onde os efluentes sejam tratados por ETEs, se couber;</w:t>
            </w:r>
          </w:p>
        </w:tc>
      </w:tr>
      <w:tr>
        <w:trPr>
          <w:cantSplit w:val="0"/>
          <w:trHeight w:val="323" w:hRule="atLeast"/>
          <w:tblHeader w:val="0"/>
        </w:trPr>
        <w:tc>
          <w:tcPr>
            <w:shd w:fill="d0cece" w:val="clear"/>
            <w:vAlign w:val="cente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30</w:t>
            </w:r>
          </w:p>
        </w:tc>
        <w:tc>
          <w:tcPr>
            <w:shd w:fill="d0cece" w:val="clear"/>
            <w:vAlign w:val="cente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Contingência e Emergência: documento que apresenta o plano de ação em caso de acidentes ou situações de emergência no aterro;</w:t>
            </w:r>
          </w:p>
        </w:tc>
      </w:tr>
      <w:tr>
        <w:trPr>
          <w:cantSplit w:val="0"/>
          <w:trHeight w:val="208" w:hRule="atLeast"/>
          <w:tblHeader w:val="0"/>
        </w:trPr>
        <w:tc>
          <w:tcPr>
            <w:shd w:fill="d0cece" w:val="clear"/>
            <w:vAlign w:val="cente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31</w:t>
            </w:r>
          </w:p>
        </w:tc>
        <w:tc>
          <w:tcPr>
            <w:shd w:fill="d0cece" w:val="clear"/>
            <w:vAlign w:val="cente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Plano de Monitoramento de Qualidade das Águas Subterrâneas;</w:t>
            </w:r>
          </w:p>
        </w:tc>
      </w:tr>
      <w:tr>
        <w:trPr>
          <w:cantSplit w:val="0"/>
          <w:trHeight w:val="554" w:hRule="atLeast"/>
          <w:tblHeader w:val="0"/>
        </w:trPr>
        <w:tc>
          <w:tcPr>
            <w:shd w:fill="d0cece" w:val="clear"/>
            <w:vAlign w:val="cente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32</w:t>
            </w:r>
          </w:p>
        </w:tc>
        <w:tc>
          <w:tcPr>
            <w:shd w:fill="d0cece" w:val="clear"/>
            <w:vAlign w:val="cente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shd w:fill="d0cece" w:val="clear"/>
            <w:vAlign w:val="cente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superscript"/>
                <w:rtl w:val="0"/>
              </w:rPr>
              <w:t xml:space="preserve">2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estarão isentos de fornecer o arquivo digital).</w:t>
            </w:r>
          </w:p>
        </w:tc>
      </w:tr>
    </w:tbl>
    <w:p w:rsidR="00000000" w:rsidDel="00000000" w:rsidP="00000000" w:rsidRDefault="00000000" w:rsidRPr="00000000" w14:paraId="000001B1">
      <w:pPr>
        <w:rPr>
          <w:rFonts w:ascii="Arial" w:cs="Arial" w:eastAsia="Arial" w:hAnsi="Arial"/>
          <w:sz w:val="22"/>
          <w:szCs w:val="22"/>
        </w:rPr>
        <w:sectPr>
          <w:headerReference r:id="rId11" w:type="default"/>
          <w:footerReference r:id="rId12" w:type="default"/>
          <w:type w:val="nextPage"/>
          <w:pgSz w:h="16840" w:w="11907"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B2">
      <w:pPr>
        <w:widowControl w:val="0"/>
        <w:pBdr>
          <w:top w:space="0" w:sz="0" w:val="nil"/>
          <w:left w:space="0" w:sz="0" w:val="nil"/>
          <w:bottom w:space="0" w:sz="0" w:val="nil"/>
          <w:right w:space="0" w:sz="0" w:val="nil"/>
          <w:between w:space="0" w:sz="0" w:val="nil"/>
        </w:pBdr>
        <w:spacing w:line="276" w:lineRule="auto"/>
        <w:rPr>
          <w:rFonts w:ascii="Arial" w:cs="Arial" w:eastAsia="Arial" w:hAnsi="Arial"/>
          <w:sz w:val="22"/>
          <w:szCs w:val="22"/>
        </w:rPr>
      </w:pPr>
      <w:r w:rsidDel="00000000" w:rsidR="00000000" w:rsidRPr="00000000">
        <w:rPr>
          <w:rtl w:val="0"/>
        </w:rPr>
      </w:r>
    </w:p>
    <w:tbl>
      <w:tblPr>
        <w:tblStyle w:val="Table6"/>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0"/>
        <w:gridCol w:w="1071"/>
        <w:gridCol w:w="6841"/>
        <w:tblGridChange w:id="0">
          <w:tblGrid>
            <w:gridCol w:w="1150"/>
            <w:gridCol w:w="1071"/>
            <w:gridCol w:w="6841"/>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vAlign w:val="center"/>
          </w:tcPr>
          <w:p w:rsidR="00000000" w:rsidDel="00000000" w:rsidP="00000000" w:rsidRDefault="00000000" w:rsidRPr="00000000" w14:paraId="000001B3">
            <w:pPr>
              <w:jc w:val="center"/>
              <w:rPr>
                <w:b w:val="1"/>
                <w:bCs w:val="1"/>
              </w:rPr>
            </w:pPr>
            <w:r w:rsidDel="00000000" w:rsidR="00000000" w:rsidRPr="00000000">
              <w:rPr>
                <w:b w:val="1"/>
                <w:bCs w:val="1"/>
                <w:rtl w:val="0"/>
              </w:rPr>
              <w:t xml:space="preserve">PRORROGAÇÃO DA LICENÇA DE INSTALAÇÃO - RLI</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jc w:val="center"/>
              <w:rPr>
                <w:b w:val="1"/>
                <w:bCs w:val="1"/>
              </w:rPr>
            </w:pPr>
            <w:r w:rsidDel="00000000" w:rsidR="00000000" w:rsidRPr="00000000">
              <w:rPr>
                <w:b w:val="1"/>
                <w:bCs w:val="1"/>
                <w:rtl w:val="0"/>
              </w:rPr>
              <w:t xml:space="preserve">ORDEM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7">
            <w:pPr>
              <w:jc w:val="center"/>
              <w:rPr>
                <w:b w:val="1"/>
                <w:bCs w:val="1"/>
              </w:rPr>
            </w:pPr>
            <w:r w:rsidDel="00000000" w:rsidR="00000000" w:rsidRPr="00000000">
              <w:rPr>
                <w:b w:val="1"/>
                <w:bCs w:val="1"/>
                <w:rtl w:val="0"/>
              </w:rPr>
              <w:t xml:space="preserve">TIPO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8">
            <w:pPr>
              <w:jc w:val="center"/>
              <w:rPr>
                <w:b w:val="1"/>
                <w:bCs w:val="1"/>
              </w:rPr>
            </w:pPr>
            <w:r w:rsidDel="00000000" w:rsidR="00000000" w:rsidRPr="00000000">
              <w:rPr>
                <w:b w:val="1"/>
                <w:bCs w:val="1"/>
                <w:rtl w:val="0"/>
              </w:rPr>
              <w:t xml:space="preserve">DESCRIÇÃO</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Requerimento conforme padrão SEMAP, devidamente preenchido indicando as informações e contendo assinatura do interessado (responsável legal) OU procurador, se couber; </w:t>
            </w:r>
          </w:p>
        </w:tc>
      </w:tr>
      <w:tr>
        <w:trPr>
          <w:cantSplit w:val="0"/>
          <w:trHeight w:val="209"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de Arrecadação de Receita – DAR em razão do procedimento de licenciamento ambiental;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comprovante de pagamento do DAR em razão do procedimento de licenciamento ambiental;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em Jornal de Circulação Regional, conforme modelo SEMAP;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no Diário Oficial do Estado, conforme modelo SEMAP;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RG/CPF/Comprovante de Residência do Responsável legal (em caso de pessoa física);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Cadastro Nacional da Pessoa Jurídica (CNPJ) (em caso de pessoa jurídica); </w:t>
            </w:r>
          </w:p>
        </w:tc>
      </w:tr>
      <w:tr>
        <w:trPr>
          <w:cantSplit w:val="0"/>
          <w:trHeight w:val="554"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Procuração, estabelecendo poderes específicos para representação do interessado junto ao órgão ambiental, se couber;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Licença Ambiental a vencer ou referente a fase anterior (AUT, LP, LI, LO); </w:t>
            </w:r>
          </w:p>
        </w:tc>
      </w:tr>
      <w:tr>
        <w:trPr>
          <w:cantSplit w:val="0"/>
          <w:trHeight w:val="78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 </w:t>
            </w:r>
          </w:p>
        </w:tc>
      </w:tr>
      <w:tr>
        <w:trPr>
          <w:cantSplit w:val="0"/>
          <w:trHeight w:val="9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Cronograma da Instalação da Atividade/Empreendimento </w:t>
            </w:r>
          </w:p>
        </w:tc>
      </w:tr>
    </w:tbl>
    <w:p w:rsidR="00000000" w:rsidDel="00000000" w:rsidP="00000000" w:rsidRDefault="00000000" w:rsidRPr="00000000" w14:paraId="000001D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1DE">
      <w:pPr>
        <w:rPr>
          <w:rFonts w:ascii="Arial" w:cs="Arial" w:eastAsia="Arial" w:hAnsi="Arial"/>
          <w:sz w:val="22"/>
          <w:szCs w:val="22"/>
        </w:rPr>
        <w:sectPr>
          <w:type w:val="nextPage"/>
          <w:pgSz w:h="16840" w:w="11907"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rPr>
      </w:pPr>
      <w:r w:rsidDel="00000000" w:rsidR="00000000" w:rsidRPr="00000000">
        <w:rPr>
          <w:rtl w:val="0"/>
        </w:rPr>
      </w:r>
    </w:p>
    <w:tbl>
      <w:tblPr>
        <w:tblStyle w:val="Table7"/>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50"/>
        <w:gridCol w:w="1071"/>
        <w:gridCol w:w="6841"/>
        <w:tblGridChange w:id="0">
          <w:tblGrid>
            <w:gridCol w:w="1150"/>
            <w:gridCol w:w="1071"/>
            <w:gridCol w:w="6841"/>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vAlign w:val="center"/>
          </w:tcPr>
          <w:p w:rsidR="00000000" w:rsidDel="00000000" w:rsidP="00000000" w:rsidRDefault="00000000" w:rsidRPr="00000000" w14:paraId="000001E0">
            <w:pPr>
              <w:jc w:val="center"/>
              <w:rPr>
                <w:b w:val="1"/>
                <w:bCs w:val="1"/>
              </w:rPr>
            </w:pPr>
            <w:r w:rsidDel="00000000" w:rsidR="00000000" w:rsidRPr="00000000">
              <w:rPr>
                <w:b w:val="1"/>
                <w:bCs w:val="1"/>
                <w:rtl w:val="0"/>
              </w:rPr>
              <w:t xml:space="preserve">RENOVAÇÃO DE LICENÇA DE OPERAÇÃO - RLO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3">
            <w:pPr>
              <w:jc w:val="center"/>
              <w:rPr>
                <w:b w:val="1"/>
                <w:bCs w:val="1"/>
              </w:rPr>
            </w:pPr>
            <w:r w:rsidDel="00000000" w:rsidR="00000000" w:rsidRPr="00000000">
              <w:rPr>
                <w:b w:val="1"/>
                <w:bCs w:val="1"/>
                <w:rtl w:val="0"/>
              </w:rPr>
              <w:t xml:space="preserve">ORDEM</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jc w:val="center"/>
              <w:rPr>
                <w:b w:val="1"/>
                <w:bCs w:val="1"/>
              </w:rPr>
            </w:pPr>
            <w:r w:rsidDel="00000000" w:rsidR="00000000" w:rsidRPr="00000000">
              <w:rPr>
                <w:b w:val="1"/>
                <w:bCs w:val="1"/>
                <w:rtl w:val="0"/>
              </w:rPr>
              <w:t xml:space="preserve">TIPO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jc w:val="center"/>
              <w:rPr>
                <w:b w:val="1"/>
                <w:bCs w:val="1"/>
              </w:rPr>
            </w:pPr>
            <w:r w:rsidDel="00000000" w:rsidR="00000000" w:rsidRPr="00000000">
              <w:rPr>
                <w:b w:val="1"/>
                <w:bCs w:val="1"/>
                <w:rtl w:val="0"/>
              </w:rPr>
              <w:t xml:space="preserve">DESCRIÇÃO</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Requerimento conforme padrão SEMAP, devidamente preenchido indicando as informações e contendo assinatura do interessado (responsável legal) OU procurador, se couber; </w:t>
            </w:r>
          </w:p>
        </w:tc>
      </w:tr>
      <w:tr>
        <w:trPr>
          <w:cantSplit w:val="0"/>
          <w:trHeight w:val="209"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Documento de Arrecadação de Receita – DAR em razão do procedimento de licenciamento ambiental;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comprovante de pagamento do DAR em razão do procedimento de licenciamento ambiental;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em Jornal de Circulação Regional, conforme modelo SEMAP;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Publicação de Súmula do pedido de licenciamento (ou autorização) no Diário Oficial do Estado, conforme modelo SEMAP;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RG/CPF/Comprovante de Residência do Responsável legal (em caso de pessoa física);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do Cadastro Nacional da Pessoa Jurídica (CNPJ) (em caso de pessoa jurídica); </w:t>
            </w:r>
          </w:p>
        </w:tc>
      </w:tr>
      <w:tr>
        <w:trPr>
          <w:cantSplit w:val="0"/>
          <w:trHeight w:val="554"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 </w:t>
            </w:r>
          </w:p>
        </w:tc>
      </w:tr>
      <w:tr>
        <w:trPr>
          <w:cantSplit w:val="0"/>
          <w:trHeight w:val="323"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Procuração, estabelecendo poderes específicos para representação do interessado junto ao órgão ambiental, se couber;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10</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Cópia da Licença Ambiental a vencer ou referente a fase anterior (AUT, LP, LI, LO); </w:t>
            </w:r>
          </w:p>
        </w:tc>
      </w:tr>
      <w:tr>
        <w:trPr>
          <w:cantSplit w:val="0"/>
          <w:trHeight w:val="783"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Relatório do Programa de Monitoramento da Qualidade das Águas Subterrâneas; </w:t>
            </w:r>
          </w:p>
        </w:tc>
      </w:tr>
      <w:tr>
        <w:trPr>
          <w:cantSplit w:val="0"/>
          <w:trHeight w:val="20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Inventário de Resíduos Sólidos, com dados de recebimento, volume e tipo de resíduos recebidos na unidade industrial </w:t>
            </w:r>
          </w:p>
        </w:tc>
      </w:tr>
      <w:tr>
        <w:trPr>
          <w:cantSplit w:val="0"/>
          <w:trHeight w:val="439"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14</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Relatório do programa de monitoramento da qualidade dos efluentes tratados e do corpo receptor, com respectivos laudos de análise conclusivos e a devida Anotação de Responsabilidade Técnica (ART) do(s) profissional(ais) habilitado (s), nos casos onde os efluentes sejam tratados por ETES, se couber;</w:t>
            </w:r>
          </w:p>
        </w:tc>
      </w:tr>
      <w:tr>
        <w:trPr>
          <w:cantSplit w:val="0"/>
          <w:trHeight w:val="438" w:hRule="atLeast"/>
          <w:tblHeader w:val="0"/>
        </w:trPr>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15</w:t>
            </w:r>
          </w:p>
        </w:tc>
        <w:tc>
          <w:tcPr>
            <w:tcBorders>
              <w:top w:color="000000" w:space="0" w:sz="4" w:val="single"/>
              <w:left w:color="000000" w:space="0" w:sz="4" w:val="single"/>
              <w:bottom w:color="000000" w:space="0" w:sz="4" w:val="single"/>
              <w:right w:color="000000" w:space="0" w:sz="4" w:val="single"/>
            </w:tcBorders>
            <w:shd w:fill="d0cece" w:val="clear"/>
            <w:vAlign w:val="cente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Apresentar último RADA – Relatório de Avaliação de Desempenho Ambiental juntamente com a Cópia dos protocolos de entrega dos RADAs referente a cada ano de vigência da LO; </w:t>
            </w:r>
          </w:p>
        </w:tc>
      </w:tr>
    </w:tbl>
    <w:p w:rsidR="00000000" w:rsidDel="00000000" w:rsidP="00000000" w:rsidRDefault="00000000" w:rsidRPr="00000000" w14:paraId="00000213">
      <w:pPr>
        <w:rPr>
          <w:rFonts w:ascii="Arial" w:cs="Arial" w:eastAsia="Arial" w:hAnsi="Arial"/>
          <w:sz w:val="22"/>
          <w:szCs w:val="22"/>
        </w:rPr>
      </w:pPr>
      <w:r w:rsidDel="00000000" w:rsidR="00000000" w:rsidRPr="00000000">
        <w:rPr>
          <w:rtl w:val="0"/>
        </w:rPr>
      </w:r>
    </w:p>
    <w:sectPr>
      <w:type w:val="nextPage"/>
      <w:pgSz w:h="16840" w:w="11907" w:orient="portrait"/>
      <w:pgMar w:bottom="1134" w:top="1701" w:left="1701" w:right="1134" w:header="227" w:footer="22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C">
    <w:pPr>
      <w:tabs>
        <w:tab w:val="center" w:leader="none" w:pos="4252"/>
        <w:tab w:val="right" w:leader="none" w:pos="9072"/>
      </w:tabs>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76662</wp:posOffset>
          </wp:positionV>
          <wp:extent cx="5981700" cy="45085"/>
          <wp:effectExtent b="0" l="0" r="0" t="0"/>
          <wp:wrapNone/>
          <wp:docPr id="128642064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21D">
    <w:pPr>
      <w:spacing w:before="10" w:line="256" w:lineRule="auto"/>
      <w:ind w:left="1880" w:right="4" w:hanging="1861"/>
      <w:jc w:val="center"/>
      <w:rPr>
        <w:sz w:val="20"/>
        <w:szCs w:val="20"/>
      </w:rPr>
    </w:pPr>
    <w:r w:rsidDel="00000000" w:rsidR="00000000" w:rsidRPr="00000000">
      <w:rPr>
        <w:sz w:val="20"/>
        <w:szCs w:val="20"/>
        <w:rtl w:val="0"/>
      </w:rPr>
      <w:t xml:space="preserve">Avenida Sergipe, nº 05, Vila Sergipe, Piranhas/AL - CEP: 57465 – 509</w:t>
    </w:r>
  </w:p>
  <w:p w:rsidR="00000000" w:rsidDel="00000000" w:rsidP="00000000" w:rsidRDefault="00000000" w:rsidRPr="00000000" w14:paraId="0000021E">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sz w:val="20"/>
        <w:szCs w:val="20"/>
      </w:rPr>
    </w:pPr>
    <w:r w:rsidDel="00000000" w:rsidR="00000000" w:rsidRPr="00000000">
      <w:rPr>
        <w:color w:val="000000"/>
        <w:sz w:val="20"/>
        <w:szCs w:val="20"/>
        <w:rtl w:val="0"/>
      </w:rPr>
      <w:t xml:space="preserve">E-mail: </w:t>
    </w:r>
    <w:hyperlink r:id="rId2">
      <w:r w:rsidDel="00000000" w:rsidR="00000000" w:rsidRPr="00000000">
        <w:rPr>
          <w:color w:val="000000"/>
          <w:sz w:val="20"/>
          <w:szCs w:val="20"/>
          <w:rtl w:val="0"/>
        </w:rPr>
        <w:t xml:space="preserve">semap@piranhas.al.gov.br</w:t>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F">
    <w:pPr>
      <w:tabs>
        <w:tab w:val="center" w:leader="none" w:pos="4252"/>
        <w:tab w:val="right" w:leader="none" w:pos="9072"/>
      </w:tabs>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76662</wp:posOffset>
          </wp:positionV>
          <wp:extent cx="5981700" cy="45085"/>
          <wp:effectExtent b="0" l="0" r="0" t="0"/>
          <wp:wrapNone/>
          <wp:docPr id="128642064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220">
    <w:pPr>
      <w:spacing w:before="10" w:line="256" w:lineRule="auto"/>
      <w:ind w:left="1880" w:right="4" w:hanging="1861"/>
      <w:jc w:val="center"/>
      <w:rPr>
        <w:sz w:val="20"/>
        <w:szCs w:val="20"/>
      </w:rPr>
    </w:pPr>
    <w:r w:rsidDel="00000000" w:rsidR="00000000" w:rsidRPr="00000000">
      <w:rPr>
        <w:sz w:val="20"/>
        <w:szCs w:val="20"/>
        <w:rtl w:val="0"/>
      </w:rPr>
      <w:t xml:space="preserve">Avenida Sergipe, nº 05, Vila Sergipe, Piranhas/AL - CEP: 57465 – 509</w:t>
    </w:r>
  </w:p>
  <w:p w:rsidR="00000000" w:rsidDel="00000000" w:rsidP="00000000" w:rsidRDefault="00000000" w:rsidRPr="00000000" w14:paraId="00000221">
    <w:pPr>
      <w:tabs>
        <w:tab w:val="center" w:leader="none" w:pos="4252"/>
        <w:tab w:val="right" w:leader="none" w:pos="8504"/>
      </w:tabs>
      <w:jc w:val="center"/>
      <w:rPr>
        <w:sz w:val="20"/>
        <w:szCs w:val="20"/>
      </w:rPr>
    </w:pPr>
    <w:r w:rsidDel="00000000" w:rsidR="00000000" w:rsidRPr="00000000">
      <w:rPr>
        <w:sz w:val="20"/>
        <w:szCs w:val="20"/>
        <w:rtl w:val="0"/>
      </w:rPr>
      <w:t xml:space="preserve">E-mail: </w:t>
    </w:r>
    <w:hyperlink r:id="rId2">
      <w:r w:rsidDel="00000000" w:rsidR="00000000" w:rsidRPr="00000000">
        <w:rPr>
          <w:sz w:val="20"/>
          <w:szCs w:val="20"/>
          <w:rtl w:val="0"/>
        </w:rPr>
        <w:t xml:space="preserve">semap@piranhas.al.gov.br</w:t>
      </w:r>
    </w:hyperlink>
    <w:r w:rsidDel="00000000" w:rsidR="00000000" w:rsidRPr="00000000">
      <w:rPr>
        <w:rtl w:val="0"/>
      </w:rPr>
    </w:r>
  </w:p>
  <w:p w:rsidR="00000000" w:rsidDel="00000000" w:rsidP="00000000" w:rsidRDefault="00000000" w:rsidRPr="00000000" w14:paraId="00000222">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rPr>
      <w:pict>
        <v:shape id="WordPictureWatermark3" style="position:absolute;width:425.1pt;height:467.85pt;rotation:0;z-index:-503316481;mso-position-horizontal-relative:margin;mso-position-horizontal:center;mso-position-vertical-relative:margin;mso-position-vertical:center;" alt="" type="#_x0000_t75">
          <v:imagedata blacklevel="22938f" cropbottom="0f" cropleft="0f" cropright="0f" croptop="0f" gain="19661f" r:id="rId1" o:title="image3.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5">
    <w:pPr>
      <w:pBdr>
        <w:top w:space="0" w:sz="0" w:val="nil"/>
        <w:left w:space="0" w:sz="0" w:val="nil"/>
        <w:bottom w:space="0" w:sz="0" w:val="nil"/>
        <w:right w:space="0" w:sz="0" w:val="nil"/>
        <w:between w:space="0" w:sz="0" w:val="nil"/>
      </w:pBdr>
      <w:tabs>
        <w:tab w:val="center" w:leader="none" w:pos="4252"/>
        <w:tab w:val="right" w:leader="none" w:pos="8504"/>
        <w:tab w:val="center" w:leader="none" w:pos="0"/>
      </w:tabs>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Pr>
      <w:drawing>
        <wp:inline distB="0" distT="0" distL="0" distR="0">
          <wp:extent cx="4480155" cy="484218"/>
          <wp:effectExtent b="0" l="0" r="0" t="0"/>
          <wp:docPr id="128642064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480155" cy="484218"/>
                  </a:xfrm>
                  <a:prstGeom prst="rect"/>
                  <a:ln/>
                </pic:spPr>
              </pic:pic>
            </a:graphicData>
          </a:graphic>
        </wp:inline>
      </w:drawing>
    </w:r>
    <w:r w:rsidDel="00000000" w:rsidR="00000000" w:rsidRPr="00000000">
      <w:rPr>
        <w:rtl w:val="0"/>
      </w:rPr>
    </w:r>
  </w:p>
  <w:p w:rsidR="00000000" w:rsidDel="00000000" w:rsidP="00000000" w:rsidRDefault="00000000" w:rsidRPr="00000000" w14:paraId="00000216">
    <w:pPr>
      <w:tabs>
        <w:tab w:val="center" w:leader="none" w:pos="4252"/>
        <w:tab w:val="right" w:leader="none" w:pos="9072"/>
      </w:tabs>
      <w:jc w:val="center"/>
      <w:rPr>
        <w:sz w:val="22"/>
        <w:szCs w:val="22"/>
      </w:rPr>
    </w:pPr>
    <w:r w:rsidDel="00000000" w:rsidR="00000000" w:rsidRPr="00000000">
      <w:rPr/>
      <w:pict>
        <v:shape id="WordPictureWatermark1" style="position:absolute;width:425.1pt;height:467.85pt;rotation:0;z-index:-503316481;mso-position-horizontal-relative:margin;mso-position-horizontal:absolute;margin-left:0.0pt;mso-position-vertical-relative:margin;mso-position-vertical:absolute;margin-top:94.55pt;" alt="" type="#_x0000_t75">
          <v:imagedata blacklevel="22938f" cropbottom="0f" cropleft="0f" cropright="0f" croptop="0f" gain="19661f" r:id="rId2" o:title="image3.png"/>
        </v:shape>
      </w:pic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105930</wp:posOffset>
          </wp:positionV>
          <wp:extent cx="5981700" cy="45085"/>
          <wp:effectExtent b="0" l="0" r="0" t="0"/>
          <wp:wrapNone/>
          <wp:docPr id="1286420646"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5981700" cy="4508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7">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rPr>
      <w:pict>
        <v:shape id="WordPictureWatermark2" style="position:absolute;width:425.1pt;height:467.85pt;rotation:0;z-index:-503316481;mso-position-horizontal-relative:margin;mso-position-horizontal:center;mso-position-vertical-relative:margin;mso-position-vertical:center;" alt="" type="#_x0000_t75">
          <v:imagedata blacklevel="22938f" cropbottom="0f" cropleft="0f" cropright="0f" croptop="0f" gain="19661f" r:id="rId1" o:title="image3.png"/>
        </v:shape>
      </w:pict>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18">
    <w:pPr>
      <w:pBdr>
        <w:top w:space="0" w:sz="0" w:val="nil"/>
        <w:left w:space="0" w:sz="0" w:val="nil"/>
        <w:bottom w:space="0" w:sz="0" w:val="nil"/>
        <w:right w:space="0" w:sz="0" w:val="nil"/>
        <w:between w:space="0" w:sz="0" w:val="nil"/>
      </w:pBdr>
      <w:tabs>
        <w:tab w:val="center" w:leader="none" w:pos="4252"/>
        <w:tab w:val="right" w:leader="none" w:pos="8504"/>
        <w:tab w:val="center" w:leader="none" w:pos="0"/>
      </w:tabs>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Pr>
      <w:drawing>
        <wp:inline distB="0" distT="0" distL="0" distR="0">
          <wp:extent cx="4480155" cy="484218"/>
          <wp:effectExtent b="0" l="0" r="0" t="0"/>
          <wp:docPr id="128642064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4480155" cy="484218"/>
                  </a:xfrm>
                  <a:prstGeom prst="rect"/>
                  <a:ln/>
                </pic:spPr>
              </pic:pic>
            </a:graphicData>
          </a:graphic>
        </wp:inline>
      </w:drawing>
    </w:r>
    <w:r w:rsidDel="00000000" w:rsidR="00000000" w:rsidRPr="00000000">
      <w:rPr>
        <w:rtl w:val="0"/>
      </w:rPr>
    </w:r>
  </w:p>
  <w:p w:rsidR="00000000" w:rsidDel="00000000" w:rsidP="00000000" w:rsidRDefault="00000000" w:rsidRPr="00000000" w14:paraId="00000219">
    <w:pPr>
      <w:tabs>
        <w:tab w:val="center" w:leader="none" w:pos="4252"/>
        <w:tab w:val="right" w:leader="none" w:pos="9072"/>
      </w:tabs>
      <w:jc w:val="center"/>
      <w:rPr>
        <w:sz w:val="22"/>
        <w:szCs w:val="22"/>
      </w:rPr>
    </w:pPr>
    <w:r w:rsidDel="00000000" w:rsidR="00000000" w:rsidRPr="00000000">
      <w:rPr/>
      <w:drawing>
        <wp:anchor allowOverlap="1" behindDoc="1" distB="0" distT="0" distL="0" distR="0" hidden="0" layoutInCell="1" locked="0" relativeHeight="0" simplePos="0">
          <wp:simplePos x="0" y="0"/>
          <wp:positionH relativeFrom="margin">
            <wp:posOffset>0</wp:posOffset>
          </wp:positionH>
          <wp:positionV relativeFrom="margin">
            <wp:posOffset>1200785</wp:posOffset>
          </wp:positionV>
          <wp:extent cx="5398770" cy="5941695"/>
          <wp:effectExtent b="0" l="0" r="0" t="0"/>
          <wp:wrapNone/>
          <wp:docPr id="1286420648"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5398770" cy="5941695"/>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105930</wp:posOffset>
          </wp:positionV>
          <wp:extent cx="5981700" cy="45085"/>
          <wp:effectExtent b="0" l="0" r="0" t="0"/>
          <wp:wrapNone/>
          <wp:docPr id="1286420644"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21A">
    <w:pPr>
      <w:tabs>
        <w:tab w:val="center" w:leader="none" w:pos="4252"/>
        <w:tab w:val="right" w:leader="none" w:pos="9072"/>
      </w:tabs>
      <w:rPr>
        <w:sz w:val="22"/>
        <w:szCs w:val="22"/>
      </w:rPr>
    </w:pPr>
    <w:r w:rsidDel="00000000" w:rsidR="00000000" w:rsidRPr="00000000">
      <w:rPr>
        <w:rtl w:val="0"/>
      </w:rPr>
    </w:r>
  </w:p>
  <w:p w:rsidR="00000000" w:rsidDel="00000000" w:rsidP="00000000" w:rsidRDefault="00000000" w:rsidRPr="00000000" w14:paraId="0000021B">
    <w:pPr>
      <w:pBdr>
        <w:top w:space="0" w:sz="0" w:val="nil"/>
        <w:left w:space="0" w:sz="0" w:val="nil"/>
        <w:bottom w:space="0" w:sz="0" w:val="nil"/>
        <w:right w:space="0" w:sz="0" w:val="nil"/>
        <w:between w:space="0" w:sz="0" w:val="nil"/>
      </w:pBdr>
      <w:spacing w:line="14.399999999999999" w:lineRule="auto"/>
      <w:jc w:val="center"/>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widowControl w:val="0"/>
      <w:spacing w:after="80" w:before="360" w:lineRule="auto"/>
    </w:pPr>
    <w:rPr>
      <w:rFonts w:ascii="Arial" w:cs="Arial" w:eastAsia="Arial" w:hAnsi="Arial"/>
      <w:b w:val="1"/>
      <w:bCs w:val="1"/>
      <w:sz w:val="36"/>
      <w:szCs w:val="36"/>
    </w:rPr>
  </w:style>
  <w:style w:type="paragraph" w:styleId="Heading3">
    <w:name w:val="heading 3"/>
    <w:basedOn w:val="Normal"/>
    <w:next w:val="Normal"/>
    <w:pPr>
      <w:keepNext w:val="1"/>
      <w:keepLines w:val="1"/>
      <w:widowControl w:val="0"/>
      <w:spacing w:after="80" w:before="280" w:lineRule="auto"/>
    </w:pPr>
    <w:rPr>
      <w:rFonts w:ascii="Arial" w:cs="Arial" w:eastAsia="Arial" w:hAnsi="Arial"/>
      <w:b w:val="1"/>
      <w:bCs w:val="1"/>
      <w:sz w:val="28"/>
      <w:szCs w:val="28"/>
    </w:rPr>
  </w:style>
  <w:style w:type="paragraph" w:styleId="Heading4">
    <w:name w:val="heading 4"/>
    <w:basedOn w:val="Normal"/>
    <w:next w:val="Normal"/>
    <w:pPr>
      <w:keepNext w:val="1"/>
      <w:keepLines w:val="1"/>
      <w:widowControl w:val="0"/>
      <w:spacing w:after="40" w:before="240" w:lineRule="auto"/>
    </w:pPr>
    <w:rPr>
      <w:rFonts w:ascii="Arial" w:cs="Arial" w:eastAsia="Arial" w:hAnsi="Arial"/>
      <w:b w:val="1"/>
      <w:bCs w:val="1"/>
    </w:rPr>
  </w:style>
  <w:style w:type="paragraph" w:styleId="Heading5">
    <w:name w:val="heading 5"/>
    <w:basedOn w:val="Normal"/>
    <w:next w:val="Normal"/>
    <w:pPr>
      <w:keepNext w:val="1"/>
      <w:keepLines w:val="1"/>
      <w:widowControl w:val="0"/>
      <w:spacing w:after="40" w:before="220" w:lineRule="auto"/>
    </w:pPr>
    <w:rPr>
      <w:rFonts w:ascii="Arial" w:cs="Arial" w:eastAsia="Arial" w:hAnsi="Arial"/>
      <w:b w:val="1"/>
      <w:bCs w:val="1"/>
      <w:sz w:val="22"/>
      <w:szCs w:val="22"/>
    </w:rPr>
  </w:style>
  <w:style w:type="paragraph" w:styleId="Heading6">
    <w:name w:val="heading 6"/>
    <w:basedOn w:val="Normal"/>
    <w:next w:val="Normal"/>
    <w:pPr>
      <w:keepNext w:val="1"/>
      <w:keepLines w:val="1"/>
      <w:widowControl w:val="0"/>
      <w:spacing w:after="40" w:before="200" w:lineRule="auto"/>
    </w:pPr>
    <w:rPr>
      <w:rFonts w:ascii="Arial" w:cs="Arial" w:eastAsia="Arial" w:hAnsi="Arial"/>
      <w:b w:val="1"/>
      <w:bCs w:val="1"/>
      <w:sz w:val="20"/>
      <w:szCs w:val="20"/>
    </w:rPr>
  </w:style>
  <w:style w:type="paragraph" w:styleId="Title">
    <w:name w:val="Title"/>
    <w:basedOn w:val="Normal"/>
    <w:next w:val="Normal"/>
    <w:pPr>
      <w:keepNext w:val="1"/>
      <w:keepLines w:val="1"/>
      <w:widowControl w:val="0"/>
      <w:spacing w:after="120" w:before="480" w:lineRule="auto"/>
    </w:pPr>
    <w:rPr>
      <w:rFonts w:ascii="Arial" w:cs="Arial" w:eastAsia="Arial" w:hAnsi="Arial"/>
      <w:b w:val="1"/>
      <w:bCs w:val="1"/>
      <w:sz w:val="72"/>
      <w:szCs w:val="72"/>
    </w:rPr>
  </w:style>
  <w:style w:type="paragraph" w:styleId="Ttulo7">
    <w:name w:val="heading 7"/>
    <w:basedOn w:val="Normal"/>
    <w:next w:val="Normal"/>
    <w:link w:val="Ttulo7Char"/>
    <w:semiHidden w:val="1"/>
    <w:unhideWhenUsed w:val="1"/>
    <w:qFormat w:val="1"/>
    <w:rsid w:val="00805596"/>
    <w:pPr>
      <w:keepNext w:val="1"/>
      <w:jc w:val="center"/>
      <w:outlineLvl w:val="6"/>
    </w:pPr>
    <w:rPr>
      <w:sz w:val="26"/>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NormalWeb">
    <w:name w:val="Normal (Web)"/>
    <w:basedOn w:val="Normal"/>
    <w:uiPriority w:val="99"/>
    <w:rsid w:val="005158C9"/>
    <w:pPr>
      <w:spacing w:after="100" w:afterAutospacing="1" w:before="100" w:beforeAutospacing="1"/>
    </w:pPr>
    <w:rPr>
      <w:rFonts w:ascii="Arial Unicode MS" w:cs="Arial Unicode MS" w:eastAsia="Arial Unicode MS" w:hAnsi="Arial Unicode MS"/>
    </w:rPr>
  </w:style>
  <w:style w:type="paragraph" w:styleId="Rodap">
    <w:name w:val="footer"/>
    <w:basedOn w:val="Normal"/>
    <w:link w:val="RodapChar"/>
    <w:uiPriority w:val="99"/>
    <w:unhideWhenUsed w:val="1"/>
    <w:rsid w:val="005158C9"/>
    <w:pPr>
      <w:tabs>
        <w:tab w:val="center" w:pos="4252"/>
        <w:tab w:val="right" w:pos="8504"/>
      </w:tabs>
    </w:pPr>
  </w:style>
  <w:style w:type="character" w:styleId="RodapChar" w:customStyle="1">
    <w:name w:val="Rodapé Char"/>
    <w:link w:val="Rodap"/>
    <w:uiPriority w:val="99"/>
    <w:rsid w:val="005158C9"/>
    <w:rPr>
      <w:rFonts w:ascii="Times New Roman" w:cs="Times New Roman" w:eastAsia="Times New Roman" w:hAnsi="Times New Roman"/>
      <w:sz w:val="24"/>
      <w:szCs w:val="24"/>
      <w:lang w:eastAsia="pt-BR"/>
    </w:rPr>
  </w:style>
  <w:style w:type="paragraph" w:styleId="Cabealho">
    <w:name w:val="header"/>
    <w:basedOn w:val="Normal"/>
    <w:link w:val="CabealhoChar"/>
    <w:uiPriority w:val="99"/>
    <w:unhideWhenUsed w:val="1"/>
    <w:rsid w:val="001748B7"/>
    <w:pPr>
      <w:tabs>
        <w:tab w:val="center" w:pos="4252"/>
        <w:tab w:val="right" w:pos="8504"/>
      </w:tabs>
    </w:pPr>
  </w:style>
  <w:style w:type="character" w:styleId="CabealhoChar" w:customStyle="1">
    <w:name w:val="Cabeçalho Char"/>
    <w:link w:val="Cabealho"/>
    <w:uiPriority w:val="99"/>
    <w:rsid w:val="001748B7"/>
    <w:rPr>
      <w:rFonts w:ascii="Times New Roman" w:cs="Times New Roman" w:eastAsia="Times New Roman" w:hAnsi="Times New Roman"/>
      <w:sz w:val="24"/>
      <w:szCs w:val="24"/>
      <w:lang w:eastAsia="pt-BR"/>
    </w:rPr>
  </w:style>
  <w:style w:type="paragraph" w:styleId="Textodebalo">
    <w:name w:val="Balloon Text"/>
    <w:basedOn w:val="Normal"/>
    <w:link w:val="TextodebaloChar"/>
    <w:uiPriority w:val="99"/>
    <w:semiHidden w:val="1"/>
    <w:unhideWhenUsed w:val="1"/>
    <w:rsid w:val="001748B7"/>
    <w:rPr>
      <w:rFonts w:ascii="Tahoma" w:cs="Tahoma" w:hAnsi="Tahoma"/>
      <w:sz w:val="16"/>
      <w:szCs w:val="16"/>
    </w:rPr>
  </w:style>
  <w:style w:type="character" w:styleId="TextodebaloChar" w:customStyle="1">
    <w:name w:val="Texto de balão Char"/>
    <w:link w:val="Textodebalo"/>
    <w:uiPriority w:val="99"/>
    <w:semiHidden w:val="1"/>
    <w:rsid w:val="001748B7"/>
    <w:rPr>
      <w:rFonts w:ascii="Tahoma" w:cs="Tahoma" w:eastAsia="Times New Roman" w:hAnsi="Tahoma"/>
      <w:sz w:val="16"/>
      <w:szCs w:val="16"/>
      <w:lang w:eastAsia="pt-BR"/>
    </w:rPr>
  </w:style>
  <w:style w:type="character" w:styleId="Ttulo7Char" w:customStyle="1">
    <w:name w:val="Título 7 Char"/>
    <w:link w:val="Ttulo7"/>
    <w:semiHidden w:val="1"/>
    <w:rsid w:val="00805596"/>
    <w:rPr>
      <w:rFonts w:ascii="Times New Roman" w:cs="Times New Roman" w:eastAsia="Times New Roman" w:hAnsi="Times New Roman"/>
      <w:sz w:val="26"/>
      <w:szCs w:val="20"/>
      <w:lang w:eastAsia="pt-BR"/>
    </w:rPr>
  </w:style>
  <w:style w:type="paragraph" w:styleId="Corpodetexto">
    <w:name w:val="Body Text"/>
    <w:basedOn w:val="Normal"/>
    <w:link w:val="CorpodetextoChar"/>
    <w:semiHidden w:val="1"/>
    <w:unhideWhenUsed w:val="1"/>
    <w:rsid w:val="00805596"/>
    <w:rPr>
      <w:sz w:val="26"/>
      <w:szCs w:val="20"/>
      <w:lang w:eastAsia="x-none" w:val="x-none"/>
    </w:rPr>
  </w:style>
  <w:style w:type="character" w:styleId="CorpodetextoChar" w:customStyle="1">
    <w:name w:val="Corpo de texto Char"/>
    <w:link w:val="Corpodetexto"/>
    <w:semiHidden w:val="1"/>
    <w:rsid w:val="00805596"/>
    <w:rPr>
      <w:rFonts w:ascii="Times New Roman" w:cs="Times New Roman" w:eastAsia="Times New Roman" w:hAnsi="Times New Roman"/>
      <w:sz w:val="26"/>
      <w:szCs w:val="20"/>
      <w:lang w:eastAsia="x-none" w:val="x-none"/>
    </w:rPr>
  </w:style>
  <w:style w:type="paragraph" w:styleId="Recuodecorpodetexto">
    <w:name w:val="Body Text Indent"/>
    <w:basedOn w:val="Normal"/>
    <w:link w:val="RecuodecorpodetextoChar"/>
    <w:semiHidden w:val="1"/>
    <w:unhideWhenUsed w:val="1"/>
    <w:rsid w:val="00C63ADC"/>
    <w:pPr>
      <w:spacing w:after="120"/>
      <w:ind w:left="283"/>
    </w:pPr>
    <w:rPr>
      <w:sz w:val="20"/>
      <w:szCs w:val="20"/>
    </w:rPr>
  </w:style>
  <w:style w:type="character" w:styleId="RecuodecorpodetextoChar" w:customStyle="1">
    <w:name w:val="Recuo de corpo de texto Char"/>
    <w:link w:val="Recuodecorpodetexto"/>
    <w:semiHidden w:val="1"/>
    <w:rsid w:val="00C63ADC"/>
    <w:rPr>
      <w:rFonts w:ascii="Times New Roman" w:cs="Times New Roman" w:eastAsia="Times New Roman" w:hAnsi="Times New Roman"/>
      <w:sz w:val="20"/>
      <w:szCs w:val="20"/>
      <w:lang w:eastAsia="pt-BR"/>
    </w:rPr>
  </w:style>
  <w:style w:type="paragraph" w:styleId="PargrafodaLista">
    <w:name w:val="List Paragraph"/>
    <w:basedOn w:val="Normal"/>
    <w:uiPriority w:val="34"/>
    <w:qFormat w:val="1"/>
    <w:rsid w:val="00296A6C"/>
    <w:pPr>
      <w:spacing w:after="160" w:line="259" w:lineRule="auto"/>
      <w:ind w:left="720"/>
      <w:contextualSpacing w:val="1"/>
    </w:pPr>
    <w:rPr>
      <w:rFonts w:asciiTheme="minorHAnsi" w:cstheme="minorBidi" w:eastAsiaTheme="minorHAnsi" w:hAnsiTheme="minorHAnsi"/>
      <w:sz w:val="22"/>
      <w:szCs w:val="22"/>
      <w:lang w:eastAsia="en-US"/>
    </w:rPr>
  </w:style>
  <w:style w:type="table" w:styleId="Tabelacomgrade">
    <w:name w:val="Table Grid"/>
    <w:basedOn w:val="Tabelanormal"/>
    <w:uiPriority w:val="39"/>
    <w:rsid w:val="002D2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Fontepargpadro"/>
    <w:uiPriority w:val="99"/>
    <w:unhideWhenUsed w:val="1"/>
    <w:rsid w:val="00AB7CC2"/>
    <w:rPr>
      <w:color w:val="0563c1" w:themeColor="hyperlink"/>
      <w:u w:val="single"/>
    </w:rPr>
  </w:style>
  <w:style w:type="character" w:styleId="MenoPendente1" w:customStyle="1">
    <w:name w:val="Menção Pendente1"/>
    <w:basedOn w:val="Fontepargpadro"/>
    <w:uiPriority w:val="99"/>
    <w:semiHidden w:val="1"/>
    <w:unhideWhenUsed w:val="1"/>
    <w:rsid w:val="00AB7CC2"/>
    <w:rPr>
      <w:color w:val="605e5c"/>
      <w:shd w:color="auto" w:fill="e1dfdd" w:val="clear"/>
    </w:rPr>
  </w:style>
  <w:style w:type="character" w:styleId="Forte">
    <w:name w:val="Strong"/>
    <w:basedOn w:val="Fontepargpadro"/>
    <w:uiPriority w:val="22"/>
    <w:qFormat w:val="1"/>
    <w:rsid w:val="001014D4"/>
    <w:rPr>
      <w:b w:val="1"/>
      <w:bCs w:val="1"/>
    </w:rPr>
  </w:style>
  <w:style w:type="paragraph" w:styleId="SemEspaamento">
    <w:name w:val="No Spacing"/>
    <w:uiPriority w:val="1"/>
    <w:qFormat w:val="1"/>
    <w:rsid w:val="00182542"/>
  </w:style>
  <w:style w:type="paragraph" w:styleId="Standard" w:customStyle="1">
    <w:name w:val="Standard"/>
    <w:rsid w:val="00FA56A0"/>
    <w:pPr>
      <w:suppressAutoHyphens w:val="1"/>
      <w:autoSpaceDN w:val="0"/>
      <w:spacing w:after="200" w:line="276" w:lineRule="auto"/>
      <w:textAlignment w:val="baseline"/>
    </w:pPr>
    <w:rPr>
      <w:color w:val="00000a"/>
      <w:kern w:val="3"/>
      <w:sz w:val="22"/>
      <w:szCs w:val="22"/>
      <w:lang w:eastAsia="zh-CN"/>
    </w:rPr>
  </w:style>
  <w:style w:type="paragraph" w:styleId="Textbody" w:customStyle="1">
    <w:name w:val="Text body"/>
    <w:basedOn w:val="Standard"/>
    <w:rsid w:val="005B68BD"/>
    <w:pPr>
      <w:spacing w:after="140" w:line="288" w:lineRule="auto"/>
      <w:textAlignment w:val="auto"/>
    </w:pPr>
  </w:style>
  <w:style w:type="character" w:styleId="Ttulo1Char" w:customStyle="1">
    <w:name w:val="Título 1 Char"/>
    <w:basedOn w:val="Fontepargpadro"/>
    <w:uiPriority w:val="9"/>
    <w:rsid w:val="007D02D8"/>
    <w:rPr>
      <w:rFonts w:asciiTheme="majorHAnsi" w:cstheme="majorBidi" w:eastAsiaTheme="majorEastAsia" w:hAnsiTheme="majorHAnsi"/>
      <w:color w:val="2e74b5" w:themeColor="accent1" w:themeShade="0000BF"/>
      <w:sz w:val="32"/>
      <w:szCs w:val="32"/>
    </w:rPr>
  </w:style>
  <w:style w:type="character" w:styleId="UnresolvedMention" w:customStyle="1">
    <w:name w:val="Unresolved Mention"/>
    <w:basedOn w:val="Fontepargpadro"/>
    <w:uiPriority w:val="99"/>
    <w:semiHidden w:val="1"/>
    <w:unhideWhenUsed w:val="1"/>
    <w:rsid w:val="00CD28B3"/>
    <w:rPr>
      <w:color w:val="605e5c"/>
      <w:shd w:color="auto" w:fill="e1dfdd" w:val="clear"/>
    </w:rPr>
  </w:style>
  <w:style w:type="paragraph" w:styleId="msonormal0" w:customStyle="1">
    <w:name w:val="msonormal"/>
    <w:basedOn w:val="Normal"/>
    <w:rsid w:val="00A83E89"/>
    <w:pPr>
      <w:spacing w:after="100" w:afterAutospacing="1" w:before="100" w:beforeAutospacing="1"/>
    </w:pPr>
  </w:style>
  <w:style w:type="character" w:styleId="apple-tab-span" w:customStyle="1">
    <w:name w:val="apple-tab-span"/>
    <w:basedOn w:val="Fontepargpadro"/>
    <w:rsid w:val="00A83E89"/>
  </w:style>
  <w:style w:type="character" w:styleId="Ttulo2Char" w:customStyle="1">
    <w:name w:val="Título 2 Char"/>
    <w:basedOn w:val="Fontepargpadro"/>
    <w:uiPriority w:val="9"/>
    <w:semiHidden w:val="1"/>
    <w:rsid w:val="007432F4"/>
    <w:rPr>
      <w:rFonts w:ascii="Arial" w:cs="Arial" w:eastAsia="Arial" w:hAnsi="Arial"/>
      <w:b w:val="1"/>
      <w:bCs w:val="1"/>
      <w:sz w:val="36"/>
      <w:szCs w:val="36"/>
      <w:lang w:val="pt-PT"/>
    </w:rPr>
  </w:style>
  <w:style w:type="character" w:styleId="Ttulo3Char" w:customStyle="1">
    <w:name w:val="Título 3 Char"/>
    <w:basedOn w:val="Fontepargpadro"/>
    <w:uiPriority w:val="9"/>
    <w:semiHidden w:val="1"/>
    <w:rsid w:val="007432F4"/>
    <w:rPr>
      <w:rFonts w:ascii="Arial" w:cs="Arial" w:eastAsia="Arial" w:hAnsi="Arial"/>
      <w:b w:val="1"/>
      <w:bCs w:val="1"/>
      <w:sz w:val="28"/>
      <w:szCs w:val="28"/>
      <w:lang w:val="pt-PT"/>
    </w:rPr>
  </w:style>
  <w:style w:type="character" w:styleId="Ttulo4Char" w:customStyle="1">
    <w:name w:val="Título 4 Char"/>
    <w:basedOn w:val="Fontepargpadro"/>
    <w:uiPriority w:val="9"/>
    <w:semiHidden w:val="1"/>
    <w:rsid w:val="007432F4"/>
    <w:rPr>
      <w:rFonts w:ascii="Arial" w:cs="Arial" w:eastAsia="Arial" w:hAnsi="Arial"/>
      <w:b w:val="1"/>
      <w:bCs w:val="1"/>
      <w:sz w:val="24"/>
      <w:szCs w:val="24"/>
      <w:lang w:val="pt-PT"/>
    </w:rPr>
  </w:style>
  <w:style w:type="character" w:styleId="Ttulo5Char" w:customStyle="1">
    <w:name w:val="Título 5 Char"/>
    <w:basedOn w:val="Fontepargpadro"/>
    <w:uiPriority w:val="9"/>
    <w:semiHidden w:val="1"/>
    <w:rsid w:val="007432F4"/>
    <w:rPr>
      <w:rFonts w:ascii="Arial" w:cs="Arial" w:eastAsia="Arial" w:hAnsi="Arial"/>
      <w:b w:val="1"/>
      <w:bCs w:val="1"/>
      <w:sz w:val="22"/>
      <w:szCs w:val="22"/>
      <w:lang w:val="pt-PT"/>
    </w:rPr>
  </w:style>
  <w:style w:type="character" w:styleId="Ttulo6Char" w:customStyle="1">
    <w:name w:val="Título 6 Char"/>
    <w:basedOn w:val="Fontepargpadro"/>
    <w:uiPriority w:val="9"/>
    <w:semiHidden w:val="1"/>
    <w:rsid w:val="007432F4"/>
    <w:rPr>
      <w:rFonts w:ascii="Arial" w:cs="Arial" w:eastAsia="Arial" w:hAnsi="Arial"/>
      <w:b w:val="1"/>
      <w:bCs w:val="1"/>
      <w:lang w:val="pt-PT"/>
    </w:rPr>
  </w:style>
  <w:style w:type="table" w:styleId="TableNormal0" w:customStyle="1">
    <w:name w:val="TableNormal"/>
    <w:rsid w:val="007432F4"/>
    <w:pPr>
      <w:widowControl w:val="0"/>
    </w:pPr>
    <w:rPr>
      <w:rFonts w:ascii="Arial" w:cs="Arial" w:eastAsia="Arial" w:hAnsi="Arial"/>
      <w:sz w:val="22"/>
      <w:szCs w:val="22"/>
    </w:rPr>
    <w:tblPr>
      <w:tblCellMar>
        <w:top w:w="100.0" w:type="dxa"/>
        <w:left w:w="100.0" w:type="dxa"/>
        <w:bottom w:w="100.0" w:type="dxa"/>
        <w:right w:w="100.0" w:type="dxa"/>
      </w:tblCellMar>
    </w:tblPr>
  </w:style>
  <w:style w:type="character" w:styleId="TtuloChar" w:customStyle="1">
    <w:name w:val="Título Char"/>
    <w:basedOn w:val="Fontepargpadro"/>
    <w:uiPriority w:val="10"/>
    <w:rsid w:val="007432F4"/>
    <w:rPr>
      <w:rFonts w:ascii="Arial" w:cs="Arial" w:eastAsia="Arial" w:hAnsi="Arial"/>
      <w:b w:val="1"/>
      <w:bCs w:val="1"/>
      <w:sz w:val="72"/>
      <w:szCs w:val="72"/>
      <w:lang w:val="pt-PT"/>
    </w:rPr>
  </w:style>
  <w:style w:type="character" w:styleId="SubttuloChar" w:customStyle="1">
    <w:name w:val="Subtítulo Char"/>
    <w:basedOn w:val="Fontepargpadro"/>
    <w:uiPriority w:val="11"/>
    <w:rsid w:val="007432F4"/>
    <w:rPr>
      <w:rFonts w:ascii="Georgia" w:cs="Georgia" w:eastAsia="Georgia" w:hAnsi="Georgia"/>
      <w:i w:val="1"/>
      <w:iCs w:val="1"/>
      <w:color w:val="666666"/>
      <w:sz w:val="48"/>
      <w:szCs w:val="48"/>
      <w:lang w:val="pt-PT"/>
    </w:rPr>
  </w:style>
  <w:style w:type="table" w:styleId="a" w:customStyle="1">
    <w:basedOn w:val="TableNormal0"/>
    <w:tblPr>
      <w:tblStyleRowBandSize w:val="1"/>
      <w:tblStyleColBandSize w:val="1"/>
      <w:tblCellMar>
        <w:top w:w="0.0" w:type="dxa"/>
        <w:left w:w="115.0" w:type="dxa"/>
        <w:bottom w:w="0.0" w:type="dxa"/>
        <w:right w:w="115.0" w:type="dxa"/>
      </w:tblCellMar>
    </w:tblPr>
  </w:style>
  <w:style w:type="table" w:styleId="a0" w:customStyle="1">
    <w:basedOn w:val="TableNormal0"/>
    <w:tblPr>
      <w:tblStyleRowBandSize w:val="1"/>
      <w:tblStyleColBandSize w:val="1"/>
      <w:tblCellMar>
        <w:top w:w="0.0" w:type="dxa"/>
        <w:left w:w="115.0" w:type="dxa"/>
        <w:bottom w:w="0.0" w:type="dxa"/>
        <w:right w:w="115.0" w:type="dxa"/>
      </w:tblCellMar>
    </w:tblPr>
  </w:style>
  <w:style w:type="table" w:styleId="a1" w:customStyle="1">
    <w:basedOn w:val="TableNormal0"/>
    <w:tblPr>
      <w:tblStyleRowBandSize w:val="1"/>
      <w:tblStyleColBandSize w:val="1"/>
      <w:tblCellMar>
        <w:top w:w="0.0" w:type="dxa"/>
        <w:left w:w="115.0" w:type="dxa"/>
        <w:bottom w:w="0.0" w:type="dxa"/>
        <w:right w:w="115.0" w:type="dxa"/>
      </w:tblCellMar>
    </w:tblPr>
  </w:style>
  <w:style w:type="table" w:styleId="a2" w:customStyle="1">
    <w:basedOn w:val="TableNormal0"/>
    <w:tblPr>
      <w:tblStyleRowBandSize w:val="1"/>
      <w:tblStyleColBandSize w:val="1"/>
      <w:tblCellMar>
        <w:top w:w="0.0" w:type="dxa"/>
        <w:left w:w="115.0" w:type="dxa"/>
        <w:bottom w:w="0.0" w:type="dxa"/>
        <w:right w:w="115.0" w:type="dxa"/>
      </w:tblCellMar>
    </w:tblPr>
  </w:style>
  <w:style w:type="table" w:styleId="a3" w:customStyle="1">
    <w:basedOn w:val="TableNormal0"/>
    <w:tblPr>
      <w:tblStyleRowBandSize w:val="1"/>
      <w:tblStyleColBandSize w:val="1"/>
      <w:tblCellMar>
        <w:top w:w="0.0" w:type="dxa"/>
        <w:left w:w="115.0" w:type="dxa"/>
        <w:bottom w:w="0.0" w:type="dxa"/>
        <w:right w:w="115.0" w:type="dxa"/>
      </w:tblCellMar>
    </w:tblPr>
  </w:style>
  <w:style w:type="table" w:styleId="a4" w:customStyle="1">
    <w:basedOn w:val="TableNormal0"/>
    <w:tblPr>
      <w:tblStyleRowBandSize w:val="1"/>
      <w:tblStyleColBandSize w:val="1"/>
      <w:tblCellMar>
        <w:top w:w="0.0" w:type="dxa"/>
        <w:left w:w="115.0" w:type="dxa"/>
        <w:bottom w:w="0.0" w:type="dxa"/>
        <w:right w:w="115.0" w:type="dxa"/>
      </w:tblCellMar>
    </w:tblPr>
  </w:style>
  <w:style w:type="table" w:styleId="a5" w:customStyle="1">
    <w:basedOn w:val="TableNormal0"/>
    <w:tblPr>
      <w:tblStyleRowBandSize w:val="1"/>
      <w:tblStyleColBandSize w:val="1"/>
      <w:tblCellMar>
        <w:top w:w="0.0" w:type="dxa"/>
        <w:left w:w="115.0" w:type="dxa"/>
        <w:bottom w:w="0.0" w:type="dxa"/>
        <w:right w:w="115.0" w:type="dxa"/>
      </w:tblCellMar>
    </w:tblPr>
  </w:style>
  <w:style w:type="table" w:styleId="a6" w:customStyle="1">
    <w:basedOn w:val="TableNormal0"/>
    <w:tblPr>
      <w:tblStyleRowBandSize w:val="1"/>
      <w:tblStyleColBandSize w:val="1"/>
      <w:tblCellMar>
        <w:top w:w="0.0" w:type="dxa"/>
        <w:left w:w="115.0" w:type="dxa"/>
        <w:bottom w:w="0.0" w:type="dxa"/>
        <w:right w:w="115.0" w:type="dxa"/>
      </w:tblCellMar>
    </w:tblPr>
  </w:style>
  <w:style w:type="paragraph" w:styleId="Default" w:customStyle="1">
    <w:name w:val="Default"/>
    <w:rsid w:val="002901A0"/>
    <w:pPr>
      <w:autoSpaceDE w:val="0"/>
      <w:autoSpaceDN w:val="0"/>
      <w:adjustRightInd w:val="0"/>
    </w:pPr>
    <w:rPr>
      <w:rFonts w:ascii="Arial" w:cs="Arial" w:hAnsi="Arial"/>
      <w:color w:val="000000"/>
      <w:lang w:val="pt-BR"/>
    </w:rPr>
  </w:style>
  <w:style w:type="paragraph" w:styleId="Subtitle">
    <w:name w:val="Subtitle"/>
    <w:basedOn w:val="Normal"/>
    <w:next w:val="Normal"/>
    <w:pPr>
      <w:keepNext w:val="1"/>
      <w:keepLines w:val="1"/>
      <w:widowControl w:val="0"/>
      <w:spacing w:after="80" w:before="360" w:lineRule="auto"/>
    </w:pPr>
    <w:rPr>
      <w:rFonts w:ascii="Georgia" w:cs="Georgia" w:eastAsia="Georgia" w:hAnsi="Georgia"/>
      <w:i w:val="1"/>
      <w:iCs w:val="1"/>
      <w:color w:val="666666"/>
      <w:sz w:val="48"/>
      <w:szCs w:val="48"/>
    </w:rPr>
  </w:style>
  <w:style w:type="table" w:styleId="Table1">
    <w:basedOn w:val="TableNormal"/>
    <w:pPr>
      <w:widowControl w:val="0"/>
    </w:pPr>
    <w:rPr>
      <w:rFonts w:ascii="Arial" w:cs="Arial" w:eastAsia="Arial" w:hAnsi="Arial"/>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rFonts w:ascii="Arial" w:cs="Arial" w:eastAsia="Arial" w:hAnsi="Arial"/>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rFonts w:ascii="Arial" w:cs="Arial" w:eastAsia="Arial" w:hAnsi="Arial"/>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rFonts w:ascii="Arial" w:cs="Arial" w:eastAsia="Arial" w:hAnsi="Arial"/>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rFonts w:ascii="Arial" w:cs="Arial" w:eastAsia="Arial" w:hAnsi="Arial"/>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rFonts w:ascii="Arial" w:cs="Arial" w:eastAsia="Arial" w:hAnsi="Arial"/>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rFonts w:ascii="Arial" w:cs="Arial" w:eastAsia="Arial" w:hAnsi="Arial"/>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4.xml"/><Relationship Id="rId10" Type="http://schemas.openxmlformats.org/officeDocument/2006/relationships/footer" Target="footer1.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semap@piranhas.al.gov.br"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semap@piranhas.al.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png"/><Relationship Id="rId3"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4.png"/><Relationship Id="rId3"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SDyk9aR1BRxQZUV16mT2XQdKHg==">CgMxLjAyD2lkLmNjeWgzZmp5MnNvcTIOaC56NjIwNnF0MzNobHQ4AHIhMVlOU2lPclJEQ2IxWXVXNnpOa3c4VVpHVEg1NjVJREF6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2026-09-02T13:10:00Z</dcterms:created>
  <dc:creator>Usuário do Windows</dc:creator>
</cp:coreProperties>
</file>