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ED" w:rsidRDefault="007029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7029ED" w:rsidRDefault="0011334C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7029ED" w:rsidRDefault="0011334C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06.03.00 - PRESÍDIOS</w:t>
      </w:r>
    </w:p>
    <w:p w:rsidR="007029ED" w:rsidRDefault="007029ED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20"/>
        <w:gridCol w:w="7065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pedido da Licença de Obra Hídrica e/ou Isenção de Captação (nos casos estabelecidos na legislação), expedida pela Secretaria de Estado do Meio Ambiente e Recursos Hídricos - SEMARH, quando for necessário execução de poço subterrâneo e/</w:t>
            </w:r>
            <w:r>
              <w:rPr>
                <w:sz w:val="22"/>
                <w:szCs w:val="22"/>
              </w:rPr>
              <w:t>ou captação superficial;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 w:rsidP="000D13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0D133B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</w:t>
            </w:r>
            <w:r>
              <w:rPr>
                <w:sz w:val="22"/>
                <w:szCs w:val="22"/>
              </w:rPr>
              <w:t>l, Usos implantados, Acessos e demais informações pertinentes, com a devida Anotação de Responsabilidade Técnica (ART) do(s) profissional(ais) habilitado(s);</w:t>
            </w:r>
          </w:p>
        </w:tc>
      </w:tr>
      <w:tr w:rsidR="007029ED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65"/>
        <w:gridCol w:w="7035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</w:t>
            </w:r>
            <w:r>
              <w:rPr>
                <w:sz w:val="22"/>
                <w:szCs w:val="22"/>
              </w:rPr>
              <w:t>ue for necessário a execução de poço subterrâneo e/ou captação superficial;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</w:t>
            </w:r>
            <w:r>
              <w:rPr>
                <w:sz w:val="22"/>
                <w:szCs w:val="22"/>
              </w:rPr>
              <w:t>nantes estabelecidos na Autorização e/ou Licença Ambiental a vencer ou da fase anterior (AUT, LP, LI, LO). Nos casos de renovação e prorrogação devem ser acompanhados de relatório fotográfico e de declaração de que não houve ampliação e/ou modificação do e</w:t>
            </w:r>
            <w:r>
              <w:rPr>
                <w:sz w:val="22"/>
                <w:szCs w:val="22"/>
              </w:rPr>
              <w:t>mpreendimento;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</w:t>
            </w:r>
            <w:r>
              <w:rPr>
                <w:sz w:val="22"/>
                <w:szCs w:val="22"/>
              </w:rPr>
              <w:t>al de efluentes líquidos (Tratamento biológico E/OU industrial OU Sistemas Individuais para tratamento de efluentes sanitários), com memorial descritivo e memorial de cálculo com a devida Anotação de Responsabilidade Técnica (ART) do(s) profissional(ais) h</w:t>
            </w:r>
            <w:r>
              <w:rPr>
                <w:sz w:val="22"/>
                <w:szCs w:val="22"/>
              </w:rPr>
              <w:t>abilitado(s) para a elaboração, caso o serviço não seja prestado pela concessionária pública;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</w:t>
            </w:r>
            <w:r>
              <w:rPr>
                <w:sz w:val="22"/>
                <w:szCs w:val="22"/>
              </w:rPr>
              <w:t>udo de Sondagem indicando o nível de lençol freático e Laudo do teste de infiltração, devendo atender as recomendações e requisitos previstos na Norma ABNT 13.969, com a devida Anotação de Responsabilidade Técnica (ART) do(s) profissional(ais) habilitado(s</w:t>
            </w:r>
            <w:r>
              <w:rPr>
                <w:sz w:val="22"/>
                <w:szCs w:val="22"/>
              </w:rPr>
              <w:t>),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110"/>
        <w:gridCol w:w="6990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Concessionária Local declarando autorizar ou prestar os serviços de abastecimento de água,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</w:t>
            </w:r>
            <w:r>
              <w:rPr>
                <w:sz w:val="22"/>
                <w:szCs w:val="22"/>
              </w:rPr>
              <w:t>a e sistema de tratamento),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sanitária municipal, estadual ou federal;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</w:t>
            </w:r>
            <w:r>
              <w:rPr>
                <w:sz w:val="22"/>
                <w:szCs w:val="22"/>
              </w:rPr>
              <w:t xml:space="preserve"> final de resíduos sólidos e líquidos;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Sistema DOF, para empreendimentos e atividades que armazenam produtos e subprodutos florestais de origem nativa, inclusive o carvão vegetal</w:t>
            </w:r>
            <w:r>
              <w:rPr>
                <w:sz w:val="22"/>
                <w:szCs w:val="22"/>
              </w:rPr>
              <w:t xml:space="preserve"> nativo para fins comerciais ou industriais, nos termos da Lei Federal 12.651/2012 Artigos 35 e 36,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</w:t>
            </w:r>
            <w:r>
              <w:rPr>
                <w:sz w:val="22"/>
                <w:szCs w:val="22"/>
              </w:rPr>
              <w:t>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029E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habilitado(s), nos termos da Política Nacional de Resíduos Sólidos - Lei Federal 12.305/20</w:t>
            </w:r>
            <w:r>
              <w:rPr>
                <w:sz w:val="22"/>
                <w:szCs w:val="22"/>
              </w:rPr>
              <w:t>10 art.20;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1035"/>
        <w:gridCol w:w="7005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</w:t>
            </w:r>
            <w:r>
              <w:rPr>
                <w:sz w:val="22"/>
                <w:szCs w:val="22"/>
              </w:rPr>
              <w:t>do de 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Licença de Obra Hídrica ou Isenção de Captação (nos casos estabelecidos na legislação), expedida pela Secretaria de Estado do Meio Ambiente e </w:t>
            </w:r>
            <w:r>
              <w:rPr>
                <w:sz w:val="22"/>
                <w:szCs w:val="22"/>
              </w:rPr>
              <w:t>Recursos Hídricos - SEMARH, nos casos que for necessário a execução de poço subterrâneo e/ou captação superficial;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</w:t>
            </w:r>
            <w:r>
              <w:rPr>
                <w:sz w:val="22"/>
                <w:szCs w:val="22"/>
              </w:rPr>
              <w:t>ente e Recursos Hídricos - SEMARH, em caso de lançamento de efluente tratado em Corpo Hídrico;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</w:t>
            </w:r>
            <w:r>
              <w:rPr>
                <w:sz w:val="22"/>
                <w:szCs w:val="22"/>
              </w:rPr>
              <w:lastRenderedPageBreak/>
              <w:t xml:space="preserve">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 w:rsidP="000D13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Ambiental conforme tipologia e parâmetro indicado n</w:t>
            </w:r>
            <w:r w:rsidR="000D133B">
              <w:rPr>
                <w:sz w:val="22"/>
                <w:szCs w:val="22"/>
              </w:rPr>
              <w:t xml:space="preserve">o Anexo I da Resolução CEPRAM 05/2026 </w:t>
            </w:r>
            <w:r>
              <w:rPr>
                <w:sz w:val="22"/>
                <w:szCs w:val="22"/>
              </w:rPr>
              <w:t>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</w:t>
            </w:r>
            <w:r>
              <w:rPr>
                <w:sz w:val="22"/>
                <w:szCs w:val="22"/>
              </w:rPr>
              <w:t>devida Anotação de Responsabilidade Técnica (ART) do(s) profissional(ais) habilitado(s);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</w:t>
            </w:r>
            <w:r>
              <w:rPr>
                <w:sz w:val="22"/>
                <w:szCs w:val="22"/>
              </w:rPr>
              <w:t>ital).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65"/>
        <w:gridCol w:w="990"/>
        <w:gridCol w:w="7005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Publicação de Súmula do pedido de </w:t>
            </w:r>
            <w:r>
              <w:rPr>
                <w:sz w:val="22"/>
                <w:szCs w:val="22"/>
              </w:rPr>
              <w:t>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Concessionária Local declarando autorizar ou prestar os serviços de abastecimento de água,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</w:t>
            </w:r>
            <w:r>
              <w:rPr>
                <w:sz w:val="22"/>
                <w:szCs w:val="22"/>
              </w:rPr>
              <w:t>a e sistema de tratamento),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sanitária municipal, estadual ou federal;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</w:t>
            </w:r>
            <w:r>
              <w:rPr>
                <w:sz w:val="22"/>
                <w:szCs w:val="22"/>
              </w:rPr>
              <w:t xml:space="preserve"> final de resíduos sólidos e líquidos;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comprovação de cadastro/liberação do(s) pátio(s) no Sistema DOF, para empreendimentos e atividades que armazenam produtos e subprodutos florestais de origem nativa, inclusive o carvão vegetal nativo para fins comerciais ou industriais, nos termos </w:t>
            </w:r>
            <w:r>
              <w:rPr>
                <w:sz w:val="22"/>
                <w:szCs w:val="22"/>
              </w:rPr>
              <w:t>da Lei Federal 12.651/2012 Artigos 35 e 36,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 w:rsidP="000D13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0D133B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devida Anotação de Responsabilidade Técnica (</w:t>
            </w:r>
            <w:r>
              <w:rPr>
                <w:sz w:val="22"/>
                <w:szCs w:val="22"/>
              </w:rPr>
              <w:t>ART) do(s) profissional(ais) habilitado(s);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</w:t>
            </w:r>
            <w:r>
              <w:rPr>
                <w:sz w:val="22"/>
                <w:szCs w:val="22"/>
              </w:rPr>
              <w:tab/>
              <w:t>Técnica</w:t>
            </w:r>
            <w:r>
              <w:rPr>
                <w:sz w:val="22"/>
                <w:szCs w:val="22"/>
              </w:rPr>
              <w:tab/>
              <w:t>(ART) do(s) profissional(ais) habilitado(s);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rojeto executivo do sistema de tratamento e disposição final de efluentes líquidos (Tratamento biológico E/OU industrial OU Sistemas Individuais para tratamento de efluentes sanitários), com memorial descritivo e memorial de cálculo com a devida Anotação d</w:t>
            </w:r>
            <w:r>
              <w:rPr>
                <w:sz w:val="22"/>
                <w:szCs w:val="22"/>
              </w:rPr>
              <w:t>e Responsabilidade Técnica (ART) do(s) profissional(ais) habilitado(s) para a elaboração, caso o serviço não seja prestado pela concessionária pública;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</w:t>
            </w:r>
            <w:r>
              <w:rPr>
                <w:sz w:val="22"/>
                <w:szCs w:val="22"/>
              </w:rPr>
              <w:t xml:space="preserve">monitorar a qualidade dos efluentes tratados e do corpo receptor, com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</w:t>
            </w:r>
            <w:r>
              <w:rPr>
                <w:sz w:val="22"/>
                <w:szCs w:val="22"/>
              </w:rPr>
              <w:t>mento de Resíduos Sólidos - PGRS contendo no mínimo os itens: identificação, caracterização da atividade, diagnóstico dos resíduos gerados, etapas de gerenciamento (segregação, acondicionamento, armazenamento, transporte e destinação final de resíduos sóli</w:t>
            </w:r>
            <w:r>
              <w:rPr>
                <w:sz w:val="22"/>
                <w:szCs w:val="22"/>
              </w:rPr>
              <w:t xml:space="preserve">dos), com a devida Anotação de Responsabilidade Técnica (ART) do(s) profissional(ais) </w:t>
            </w:r>
            <w:r>
              <w:rPr>
                <w:sz w:val="22"/>
                <w:szCs w:val="22"/>
              </w:rPr>
              <w:lastRenderedPageBreak/>
              <w:t>habilitado(s), nos termos da Política  Nacional  de  Resíduos  Sólidos  -  Lei  Federal 12.305/2010 art.20;</w:t>
            </w:r>
          </w:p>
        </w:tc>
      </w:tr>
      <w:tr w:rsidR="007029ED">
        <w:trPr>
          <w:trHeight w:val="20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1035"/>
        <w:gridCol w:w="7005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</w:t>
            </w:r>
            <w:r>
              <w:rPr>
                <w:sz w:val="22"/>
                <w:szCs w:val="22"/>
              </w:rPr>
              <w:t>co comprovando com evidências o efetivo cumprimento das exigências e condicionantes estabelecidos na Autorização e/ou Licença Ambiental a vencer ou da fase anterior (AUT, LP, LI, LO). Nos casos de renovação e prorrogação devem ser acompanhados de relatório</w:t>
            </w:r>
            <w:r>
              <w:rPr>
                <w:sz w:val="22"/>
                <w:szCs w:val="22"/>
              </w:rPr>
              <w:t xml:space="preserve"> fotográfico e de declaração de que não houve ampliação e/ou modificação do empreendimento;</w:t>
            </w:r>
          </w:p>
        </w:tc>
      </w:tr>
      <w:tr w:rsidR="007029ED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p w:rsidR="007029ED" w:rsidRDefault="0011334C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1080"/>
        <w:gridCol w:w="7050"/>
      </w:tblGrid>
      <w:tr w:rsidR="007029ED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</w:t>
            </w:r>
            <w:r>
              <w:rPr>
                <w:sz w:val="22"/>
                <w:szCs w:val="22"/>
              </w:rPr>
              <w:t>itária municipal, estadual ou federal;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7029ED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7029ED">
            <w:pPr>
              <w:jc w:val="center"/>
              <w:rPr>
                <w:sz w:val="22"/>
                <w:szCs w:val="22"/>
              </w:rPr>
            </w:pPr>
          </w:p>
          <w:p w:rsidR="007029ED" w:rsidRDefault="00113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029ED" w:rsidRDefault="001133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7029ED" w:rsidRDefault="007029ED">
      <w:pPr>
        <w:jc w:val="both"/>
        <w:rPr>
          <w:sz w:val="22"/>
          <w:szCs w:val="22"/>
        </w:rPr>
      </w:pPr>
    </w:p>
    <w:sectPr w:rsidR="007029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34C" w:rsidRDefault="0011334C">
      <w:r>
        <w:separator/>
      </w:r>
    </w:p>
  </w:endnote>
  <w:endnote w:type="continuationSeparator" w:id="0">
    <w:p w:rsidR="0011334C" w:rsidRDefault="0011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C71F43-4EBA-4786-951F-3A7E4594EEF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4F5202E4-282B-485F-82B7-B93940F0AB8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6F992A4-D249-49AA-A9FE-63652C208E6E}"/>
  </w:font>
  <w:font w:name="Georgia">
    <w:panose1 w:val="02040502050405020303"/>
    <w:charset w:val="00"/>
    <w:family w:val="auto"/>
    <w:pitch w:val="default"/>
    <w:embedItalic r:id="rId4" w:fontKey="{8E767364-AF68-4BC9-A8B7-E6DE58EE6B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7029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11334C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029ED" w:rsidRDefault="0011334C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7029ED" w:rsidRDefault="001133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7029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34C" w:rsidRDefault="0011334C">
      <w:r>
        <w:separator/>
      </w:r>
    </w:p>
  </w:footnote>
  <w:footnote w:type="continuationSeparator" w:id="0">
    <w:p w:rsidR="0011334C" w:rsidRDefault="0011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1133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1133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029ED" w:rsidRDefault="0011334C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ED" w:rsidRDefault="001133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ED"/>
    <w:rsid w:val="000D133B"/>
    <w:rsid w:val="0011334C"/>
    <w:rsid w:val="0070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2596AA"/>
  <w15:docId w15:val="{D703659B-7768-4A08-9FC0-59E0E601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WnyMyeTilW9UugzCL+9xCnb4xw==">CgMxLjA4AHIhMTdCVW5QeGlGZm1MU1VjaU5XM0wyZDY5ckt6OUN4TWE5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5445</Words>
  <Characters>29407</Characters>
  <Application>Microsoft Office Word</Application>
  <DocSecurity>0</DocSecurity>
  <Lines>245</Lines>
  <Paragraphs>69</Paragraphs>
  <ScaleCrop>false</ScaleCrop>
  <Company/>
  <LinksUpToDate>false</LinksUpToDate>
  <CharactersWithSpaces>34783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2026-09-08T15:06:00Z</dcterms:created>
  <dcterms:modified xsi:type="dcterms:W3CDTF">2026-10-06T21:52:00Z</dcterms:modified>
</cp:coreProperties>
</file>