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05" w:rsidRDefault="002A32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CHECK LIST</w:t>
      </w:r>
    </w:p>
    <w:p w:rsidR="006F0505" w:rsidRDefault="00894B39">
      <w:pPr>
        <w:pBdr>
          <w:top w:val="nil"/>
          <w:left w:val="nil"/>
          <w:bottom w:val="nil"/>
          <w:right w:val="nil"/>
          <w:between w:val="nil"/>
        </w:pBdr>
        <w:shd w:val="clear" w:color="auto" w:fill="9966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="002A32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.05.00 -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ADUTORAS</w:t>
      </w: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a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6"/>
        <w:gridCol w:w="1155"/>
        <w:gridCol w:w="6834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 w:right="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AMBIENTAL SIMPLIFICADA (LP+LI)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9"/>
                <w:tab w:val="left" w:pos="1358"/>
                <w:tab w:val="left" w:pos="3627"/>
                <w:tab w:val="left" w:pos="4106"/>
                <w:tab w:val="left" w:pos="5355"/>
              </w:tabs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Licença de Obra Hídrica e/ou Isenção de Captação (nos casos estabelecidos na legislação), expedida pela Secretaria de Estado do Meio Ambiente 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Recursos Hídricos - SEMARH, quando for necessário execução de poço subterrâneo e/ou captação superficial;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 w:rsidP="00F91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  <w:color w:val="000000"/>
              </w:rPr>
              <w:t>05/2026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(KML).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  <w:sectPr w:rsidR="006F0505">
          <w:headerReference w:type="default" r:id="rId7"/>
          <w:footerReference w:type="default" r:id="rId8"/>
          <w:pgSz w:w="11910" w:h="16840"/>
          <w:pgMar w:top="1701" w:right="1134" w:bottom="1134" w:left="1701" w:header="227" w:footer="227" w:gutter="0"/>
          <w:pgNumType w:start="1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b"/>
        <w:tblW w:w="9030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170"/>
        <w:gridCol w:w="6780"/>
      </w:tblGrid>
      <w:tr w:rsidR="006F0505">
        <w:trPr>
          <w:trHeight w:val="20"/>
        </w:trPr>
        <w:tc>
          <w:tcPr>
            <w:tcW w:w="9030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 w:right="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PRÉVIA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9"/>
                <w:tab w:val="left" w:pos="1358"/>
                <w:tab w:val="left" w:pos="3627"/>
                <w:tab w:val="left" w:pos="4106"/>
                <w:tab w:val="left" w:pos="5355"/>
              </w:tabs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Licença de Obra Hídrica e/ou Isenção de Captação (nos casos estabelecidos na legislação), expedida pela Secretaria de Estado do Meio Ambiente 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Recursos Hídricos - SEMARH, quando for necessário execução de poço subterrâneo e/ou captação superficial;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 w:rsidP="00F91B6C">
            <w:pPr>
              <w:ind w:right="9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</w:rPr>
              <w:t>05/2026</w:t>
            </w:r>
            <w:r>
              <w:rPr>
                <w:rFonts w:ascii="Times New Roman" w:eastAsia="Times New Roman" w:hAnsi="Times New Roman" w:cs="Times New Roman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ind w:right="9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georreferenciada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em escala adequada com indicações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gráficas no entorno de 500m contendo elementos de Orientação magnética, Corpos d’água, Cobertura vegetal, Curvas de Nível, Usos implantados, Acessos e demais informações pertinentes,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ind w:right="103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(KML).</w:t>
            </w:r>
          </w:p>
        </w:tc>
      </w:tr>
    </w:tbl>
    <w:p w:rsidR="006F0505" w:rsidRDefault="006F0505">
      <w:pPr>
        <w:tabs>
          <w:tab w:val="left" w:pos="1323"/>
        </w:tabs>
        <w:rPr>
          <w:rFonts w:ascii="Times New Roman" w:eastAsia="Times New Roman" w:hAnsi="Times New Roman" w:cs="Times New Roman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tabs>
          <w:tab w:val="left" w:pos="1323"/>
        </w:tabs>
        <w:rPr>
          <w:rFonts w:ascii="Times New Roman" w:eastAsia="Times New Roman" w:hAnsi="Times New Roman" w:cs="Times New Roman"/>
        </w:rPr>
      </w:pPr>
    </w:p>
    <w:tbl>
      <w:tblPr>
        <w:tblStyle w:val="ac"/>
        <w:tblpPr w:leftFromText="180" w:rightFromText="180" w:topFromText="180" w:bottomFromText="180" w:vertAnchor="text" w:tblpX="135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LICENÇA DE INSTALAÇÃO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drenagem de águas pluviais em terreno de terceiros, mineração,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***OBSERVAÇÃO: A Licença de Instalação - LI só será emitida concomitantemente com a ASV,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Cronograma de Instalação da Atividade/Empreendimento;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Plano de Gerenciamento de Resíduos de Construção Civil - PGRCC com a devida Anotação de Responsabilidade Técnica (ART) do(s) profissional(ais) habilitado(s), para os casos previstos na Resolução CONAMA 307/2002, se couber.</w:t>
            </w:r>
          </w:p>
        </w:tc>
      </w:tr>
    </w:tbl>
    <w:p w:rsidR="006F0505" w:rsidRDefault="006F0505">
      <w:pPr>
        <w:rPr>
          <w:rFonts w:ascii="Times New Roman" w:eastAsia="Times New Roman" w:hAnsi="Times New Roman" w:cs="Times New Roman"/>
          <w:b/>
          <w:bCs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d"/>
        <w:tblW w:w="90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  <w:jc w:val="center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DE OPERAÇÃO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e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REGULARIZAÇÃO DE LICENÇA DE INSTALAÇÃO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da Licença de Obra Hídrica (execução de poço subterrâneo e/ou captação superficial) ou Outorga do Direito de Uso de Recursos Hídricos (caso já exista poço subterrâneo ou captação superficial) ou Isenção de Captação (nos casos </w:t>
            </w:r>
            <w:r>
              <w:rPr>
                <w:rFonts w:ascii="Times New Roman" w:eastAsia="Times New Roman" w:hAnsi="Times New Roman" w:cs="Times New Roman"/>
              </w:rPr>
              <w:t>estabelecidos na legislação), expedida pela Secretaria de Estado do Meio Ambiente e Recursos Hídricos - SEMARH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***OBSERVAÇÃO: A Licença de Instalação - LI só será emitida concomitantemente com a ASV,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imóvel,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drenagem de águas pluviais em terreno de terceiros, mineração,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Cronograma de Instalação da Atividade/Empreendimento;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 w:rsidP="00F91B6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</w:rPr>
              <w:t>05/2026</w:t>
            </w:r>
            <w:r>
              <w:rPr>
                <w:rFonts w:ascii="Times New Roman" w:eastAsia="Times New Roman" w:hAnsi="Times New Roman" w:cs="Times New Roman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(KML).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REGULARIZAÇÃO DE LICENÇA DE OPERAÇÃO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abastecimento de água,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da Outorga do Direito de Uso de Recursos Hídricos ou Isenção de Captação (nos casos estabelecidos na legislação) expedida pela Secretaria de Estado do Meio Ambiente e </w:t>
            </w:r>
            <w:r>
              <w:rPr>
                <w:rFonts w:ascii="Times New Roman" w:eastAsia="Times New Roman" w:hAnsi="Times New Roman" w:cs="Times New Roman"/>
              </w:rPr>
              <w:t>Recursos Hídricos - SEMARH, nos casos de abastecimento por meio de poço subterrâneo ou captação superficial;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drenagem de águas pluviais em terreno de terceiros, mineração,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 w:rsidP="00F91B6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</w:rPr>
              <w:t>05/2026</w:t>
            </w:r>
            <w:r>
              <w:rPr>
                <w:rFonts w:ascii="Times New Roman" w:eastAsia="Times New Roman" w:hAnsi="Times New Roman" w:cs="Times New Roman"/>
              </w:rPr>
              <w:t xml:space="preserve"> e/ou Resoluções de LAS específicas e/ou Resoluções CONAMA específicas. O estudo ambiental deve atender os Termos de Referência previstos na supracitada resolução, devendo ser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Projetos executivos e memoriais descritivos (arquitetura, hidro sanitário,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(KML).</w:t>
            </w:r>
          </w:p>
        </w:tc>
      </w:tr>
    </w:tbl>
    <w:p w:rsidR="006F0505" w:rsidRDefault="006F0505">
      <w:pPr>
        <w:rPr>
          <w:rFonts w:ascii="Times New Roman" w:eastAsia="Times New Roman" w:hAnsi="Times New Roman" w:cs="Times New Roman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0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ORROGAÇÃO DA LICENÇA DE INSTALAÇÃO - RLI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F0505">
        <w:trPr>
          <w:trHeight w:val="43"/>
        </w:trPr>
        <w:tc>
          <w:tcPr>
            <w:tcW w:w="10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Cronograma da Instalação da Atividade/Empreendimento.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1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RENOVAÇÃO DE LICENÇA DE OPERAÇÃO - RLO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</w:rPr>
              <w:t>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referente a cada ano de vigência da LO.</w:t>
            </w:r>
          </w:p>
        </w:tc>
      </w:tr>
    </w:tbl>
    <w:p w:rsidR="006F0505" w:rsidRDefault="006F0505">
      <w:pPr>
        <w:rPr>
          <w:rFonts w:ascii="Times New Roman" w:eastAsia="Times New Roman" w:hAnsi="Times New Roman" w:cs="Times New Roman"/>
        </w:rPr>
      </w:pPr>
    </w:p>
    <w:sectPr w:rsidR="006F0505">
      <w:pgSz w:w="11910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0B2" w:rsidRDefault="000370B2">
      <w:r>
        <w:separator/>
      </w:r>
    </w:p>
  </w:endnote>
  <w:endnote w:type="continuationSeparator" w:id="0">
    <w:p w:rsidR="000370B2" w:rsidRDefault="0003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DD9BE41-0153-4C84-B6F9-0AB45FB523D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D4E9F0C-9BEC-49D5-BD38-99DAEA46C3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B64A573-2B44-457C-A209-C6279B1344D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505" w:rsidRDefault="002A327D">
    <w:pPr>
      <w:widowControl/>
      <w:tabs>
        <w:tab w:val="center" w:pos="4252"/>
        <w:tab w:val="right" w:pos="9072"/>
      </w:tabs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w:drawing>
        <wp:anchor distT="0" distB="0" distL="0" distR="0" simplePos="0" relativeHeight="251661312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87168025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F0505" w:rsidRDefault="002A327D">
    <w:pPr>
      <w:widowControl/>
      <w:spacing w:before="10" w:line="256" w:lineRule="auto"/>
      <w:ind w:left="1880" w:right="4" w:hanging="1861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Avenida Sergipe, nº 05, Vila Sergipe, Piranhas/AL - CEP: 57465 – 509</w:t>
    </w:r>
  </w:p>
  <w:p w:rsidR="006F0505" w:rsidRDefault="002A327D">
    <w:pPr>
      <w:widowControl/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E-mail: </w:t>
    </w:r>
    <w:hyperlink r:id="rId2">
      <w:r>
        <w:rPr>
          <w:rFonts w:ascii="Times New Roman" w:eastAsia="Times New Roman" w:hAnsi="Times New Roman" w:cs="Times New Roman"/>
          <w:sz w:val="20"/>
          <w:szCs w:val="20"/>
        </w:rPr>
        <w:t>semap@piranhas.al.gov.br</w:t>
      </w:r>
    </w:hyperlink>
  </w:p>
  <w:p w:rsidR="006F0505" w:rsidRDefault="006F0505">
    <w:pPr>
      <w:widowControl/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6F0505" w:rsidRDefault="006F0505">
    <w:pPr>
      <w:spacing w:line="14" w:lineRule="auto"/>
      <w:rPr>
        <w:rFonts w:ascii="Calibri" w:eastAsia="Calibri" w:hAnsi="Calibri" w:cs="Calibri"/>
        <w:sz w:val="20"/>
        <w:szCs w:val="20"/>
      </w:rPr>
    </w:pPr>
  </w:p>
  <w:p w:rsidR="006F0505" w:rsidRDefault="006F050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0B2" w:rsidRDefault="000370B2">
      <w:r>
        <w:separator/>
      </w:r>
    </w:p>
  </w:footnote>
  <w:footnote w:type="continuationSeparator" w:id="0">
    <w:p w:rsidR="000370B2" w:rsidRDefault="00037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505" w:rsidRDefault="006F0505">
    <w:pPr>
      <w:pBdr>
        <w:top w:val="nil"/>
        <w:left w:val="nil"/>
        <w:bottom w:val="nil"/>
        <w:right w:val="nil"/>
        <w:between w:val="nil"/>
      </w:pBdr>
      <w:spacing w:before="7" w:line="14" w:lineRule="auto"/>
      <w:rPr>
        <w:color w:val="000000"/>
        <w:sz w:val="20"/>
        <w:szCs w:val="20"/>
      </w:rPr>
    </w:pPr>
  </w:p>
  <w:p w:rsidR="006F0505" w:rsidRDefault="002A327D">
    <w:pPr>
      <w:widowControl/>
      <w:tabs>
        <w:tab w:val="center" w:pos="0"/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sz w:val="20"/>
        <w:szCs w:val="20"/>
      </w:rPr>
    </w:pPr>
    <w:r>
      <w:rPr>
        <w:rFonts w:ascii="Times New Roman" w:eastAsia="Times New Roman" w:hAnsi="Times New Roman" w:cs="Times New Roman"/>
        <w:b/>
        <w:bCs/>
        <w:noProof/>
        <w:sz w:val="20"/>
        <w:szCs w:val="20"/>
      </w:rPr>
      <w:drawing>
        <wp:inline distT="0" distB="0" distL="0" distR="0">
          <wp:extent cx="4480155" cy="484218"/>
          <wp:effectExtent l="0" t="0" r="0" b="0"/>
          <wp:docPr id="8716802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F0505" w:rsidRDefault="002A327D">
    <w:pPr>
      <w:widowControl/>
      <w:tabs>
        <w:tab w:val="center" w:pos="4252"/>
        <w:tab w:val="right" w:pos="9072"/>
      </w:tabs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1200785</wp:posOffset>
          </wp:positionV>
          <wp:extent cx="5398770" cy="5941695"/>
          <wp:effectExtent l="0" t="0" r="0" b="0"/>
          <wp:wrapNone/>
          <wp:docPr id="8716802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8770" cy="594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1200785</wp:posOffset>
          </wp:positionV>
          <wp:extent cx="5398770" cy="5941695"/>
          <wp:effectExtent l="0" t="0" r="0" b="0"/>
          <wp:wrapNone/>
          <wp:docPr id="87168025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8770" cy="594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87168025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F0505" w:rsidRDefault="006F050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05"/>
    <w:rsid w:val="000370B2"/>
    <w:rsid w:val="002A327D"/>
    <w:rsid w:val="006F0505"/>
    <w:rsid w:val="00894B39"/>
    <w:rsid w:val="00F9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D416D"/>
  <w15:docId w15:val="{375F37EE-5547-44D4-9F4F-99C919E3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E3C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3C57"/>
  </w:style>
  <w:style w:type="paragraph" w:styleId="Rodap">
    <w:name w:val="footer"/>
    <w:basedOn w:val="Normal"/>
    <w:link w:val="RodapChar"/>
    <w:uiPriority w:val="99"/>
    <w:unhideWhenUsed/>
    <w:rsid w:val="004E3C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3C57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R0wdq2V3zjtVBqniYVYIHbSygQ==">CgMxLjA4AHIhMUlIVnpyaXJoX1h3ajNTQm00NGlaMW9IM01naW5KOGNv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4227</Words>
  <Characters>22826</Characters>
  <Application>Microsoft Office Word</Application>
  <DocSecurity>0</DocSecurity>
  <Lines>190</Lines>
  <Paragraphs>53</Paragraphs>
  <ScaleCrop>false</ScaleCrop>
  <Company/>
  <LinksUpToDate>false</LinksUpToDate>
  <CharactersWithSpaces>27000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José Junior</cp:lastModifiedBy>
  <cp:revision>3</cp:revision>
  <dcterms:created xsi:type="dcterms:W3CDTF">2026-09-09T15:26:00Z</dcterms:created>
  <dcterms:modified xsi:type="dcterms:W3CDTF">2026-10-09T01:02:00Z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2025-06-14T00:00:00Z</vt:lpwstr>
  </property>
  <property fmtid="{D5CDD505-2E9C-101B-9397-08002B2CF9AE}" pid="4" name="Creator">
    <vt:lpwstr>Microsoft Word</vt:lpwstr>
  </property>
  <property fmtid="{D5CDD505-2E9C-101B-9397-08002B2CF9AE}" pid="5" name="LastSaved">
    <vt:lpwstr>2026-07-02T00:00:00Z</vt:lpwstr>
  </property>
  <property fmtid="{D5CDD505-2E9C-101B-9397-08002B2CF9AE}" pid="6" name="Producer">
    <vt:lpwstr>Acrobat PDFMaker 15 for Word</vt:lpwstr>
  </property>
</Properties>
</file>